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rPr>
          <w:bCs/>
          <w:i/>
          <w:i/>
          <w:color w:val="000000"/>
          <w:sz w:val="22"/>
          <w:szCs w:val="22"/>
        </w:rPr>
      </w:pPr>
      <w:r>
        <w:rPr>
          <w:bCs/>
          <w:i/>
          <w:color w:val="000000"/>
          <w:sz w:val="22"/>
          <w:szCs w:val="22"/>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
          <w:bCs/>
          <w:color w:val="000000"/>
          <w:sz w:val="24"/>
          <w:szCs w:val="24"/>
        </w:rPr>
      </w:pPr>
      <w:r>
        <w:rPr>
          <w:b/>
          <w:bCs/>
          <w:color w:val="000000"/>
          <w:sz w:val="24"/>
          <w:szCs w:val="24"/>
        </w:rPr>
        <w:t xml:space="preserve">Договор подряда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
          <w:sz w:val="24"/>
          <w:szCs w:val="24"/>
        </w:rPr>
      </w:pPr>
      <w:r>
        <w:rPr>
          <w:b/>
          <w:bCs/>
          <w:color w:val="000000"/>
          <w:sz w:val="24"/>
          <w:szCs w:val="24"/>
        </w:rPr>
        <w:t>на выполнение инженерных изысканий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hd w:val="clear" w:color="auto" w:fill="FFFFFF"/>
        <w:tabs>
          <w:tab w:val="clear" w:pos="708"/>
          <w:tab w:val="left" w:pos="709" w:leader="none"/>
          <w:tab w:val="left" w:pos="1276" w:leader="none"/>
          <w:tab w:val="left" w:pos="1418" w:leader="none"/>
        </w:tabs>
        <w:rPr>
          <w:sz w:val="24"/>
          <w:szCs w:val="24"/>
        </w:rPr>
      </w:pPr>
      <w:r>
        <w:rPr>
          <w:b/>
          <w:sz w:val="26"/>
          <w:szCs w:val="26"/>
        </w:rPr>
        <w:tab/>
      </w:r>
      <w:r>
        <w:rPr>
          <w:b/>
          <w:sz w:val="24"/>
          <w:szCs w:val="24"/>
        </w:rPr>
        <w:t>Акционерное общество «Дальневосточная распределительная сетевая компания» (АО «ДРСК»),</w:t>
      </w:r>
      <w:r>
        <w:rPr>
          <w:sz w:val="24"/>
          <w:szCs w:val="24"/>
        </w:rPr>
        <w:t xml:space="preserve"> именуемое в дальнейшем «Заказчик», в лице _____________________________________________, действующего на основании доверенности от ________________г. № ____________, с одной стороны, 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в дальнейшем совместно именуемые «стороны», </w:t>
      </w:r>
      <w:r>
        <w:rPr>
          <w:iCs/>
          <w:sz w:val="24"/>
          <w:szCs w:val="24"/>
        </w:rPr>
        <w:t>по результатам закупочной процедуры на право заключения договора подряда __________________, объявленной извещением от ___________ № ___, на основании протокола о результатах закупочной процедуры на право заключения договора подряда от ________ № ______(указывается в случае заключения Договора по результатам закупочной процедуры),</w:t>
      </w:r>
      <w:r>
        <w:rPr>
          <w:sz w:val="24"/>
          <w:szCs w:val="24"/>
        </w:rPr>
        <w:t xml:space="preserve"> заключили настоящий Договор о нижеследующем:</w:t>
      </w:r>
    </w:p>
    <w:p>
      <w:pPr>
        <w:pStyle w:val="Normal"/>
        <w:shd w:val="clear" w:color="auto" w:fill="FFFFFF"/>
        <w:tabs>
          <w:tab w:val="clear" w:pos="708"/>
          <w:tab w:val="left" w:pos="709" w:leader="none"/>
          <w:tab w:val="left" w:pos="1276" w:leader="none"/>
          <w:tab w:val="left" w:pos="1418" w:leader="none"/>
        </w:tabs>
        <w:spacing w:lineRule="auto" w:line="240"/>
        <w:ind w:hanging="0"/>
        <w:rPr>
          <w:b/>
          <w:b/>
          <w:bCs/>
        </w:rPr>
      </w:pPr>
      <w:r>
        <w:rPr>
          <w:b/>
          <w:bCs/>
        </w:rPr>
      </w:r>
    </w:p>
    <w:p>
      <w:pPr>
        <w:pStyle w:val="ListParagraph"/>
        <w:shd w:val="clear" w:color="auto" w:fill="FFFFFF"/>
        <w:tabs>
          <w:tab w:val="clear" w:pos="708"/>
          <w:tab w:val="left" w:pos="284" w:leader="none"/>
        </w:tabs>
        <w:ind w:left="0" w:hanging="0"/>
        <w:jc w:val="center"/>
        <w:rPr>
          <w:b/>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 xml:space="preserve"> </w:t>
      </w: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Normal"/>
        <w:widowControl w:val="false"/>
        <w:shd w:val="clear" w:color="auto" w:fill="FFFFFF"/>
        <w:tabs>
          <w:tab w:val="clear" w:pos="708"/>
          <w:tab w:val="left" w:pos="567" w:leader="none"/>
          <w:tab w:val="left" w:pos="1134" w:leader="none"/>
        </w:tabs>
        <w:overflowPunct w:val="true"/>
        <w:spacing w:lineRule="auto" w:line="240" w:before="0" w:after="0"/>
        <w:ind w:firstLine="708"/>
        <w:contextualSpacing/>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Normal"/>
        <w:widowControl w:val="false"/>
        <w:shd w:val="clear" w:color="auto" w:fill="FFFFFF"/>
        <w:tabs>
          <w:tab w:val="clear" w:pos="708"/>
          <w:tab w:val="left" w:pos="567" w:leader="none"/>
          <w:tab w:val="left" w:pos="1134" w:leader="none"/>
        </w:tabs>
        <w:overflowPunct w:val="true"/>
        <w:spacing w:lineRule="auto" w:line="240" w:before="0" w:after="0"/>
        <w:ind w:firstLine="708"/>
        <w:contextualSpacing/>
        <w:textAlignment w:val="baseline"/>
        <w:rPr>
          <w:sz w:val="24"/>
          <w:szCs w:val="24"/>
          <w:lang w:eastAsia="en-US"/>
        </w:rPr>
      </w:pPr>
      <w:r>
        <w:rPr>
          <w:b/>
          <w:sz w:val="24"/>
          <w:szCs w:val="24"/>
          <w:lang w:eastAsia="en-US"/>
        </w:rPr>
        <w:t xml:space="preserve">«Организация по проведению государственной экспертизы» </w:t>
      </w:r>
      <w:r>
        <w:rPr>
          <w:sz w:val="24"/>
          <w:szCs w:val="24"/>
          <w:lang w:eastAsia="en-US"/>
        </w:rPr>
        <w:t>– уполномоченные на проведение государственной/негосударственной экспертизы в отношении Проектной документации 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r>
        <w:rPr>
          <w:sz w:val="24"/>
          <w:szCs w:val="24"/>
        </w:rPr>
        <w:t>ФАУ «Главгосэкспертиза России»), организации, уполномоченные на проведение негосударственной экспертизы проектно-сметной документации и результатов инженерных изысканий</w:t>
      </w:r>
      <w:r>
        <w:rPr>
          <w:sz w:val="24"/>
          <w:szCs w:val="24"/>
          <w:lang w:eastAsia="en-US"/>
        </w:rPr>
        <w:t xml:space="preserve">. </w:t>
      </w:r>
    </w:p>
    <w:p>
      <w:pPr>
        <w:pStyle w:val="Normal"/>
        <w:widowControl w:val="false"/>
        <w:shd w:val="clear" w:color="auto" w:fill="FFFFFF"/>
        <w:tabs>
          <w:tab w:val="clear" w:pos="708"/>
          <w:tab w:val="left" w:pos="567" w:leader="none"/>
          <w:tab w:val="left" w:pos="1134" w:leader="none"/>
        </w:tabs>
        <w:overflowPunct w:val="true"/>
        <w:spacing w:lineRule="auto" w:line="240" w:before="0" w:after="0"/>
        <w:ind w:firstLine="708"/>
        <w:contextualSpacing/>
        <w:textAlignment w:val="baseline"/>
        <w:rPr>
          <w:sz w:val="24"/>
          <w:szCs w:val="24"/>
          <w:lang w:eastAsia="en-US"/>
        </w:rPr>
      </w:pPr>
      <w:r>
        <w:rPr>
          <w:b/>
          <w:sz w:val="24"/>
          <w:szCs w:val="24"/>
          <w:lang w:eastAsia="en-US"/>
        </w:rPr>
        <w:t xml:space="preserve"> </w:t>
      </w: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(далее – «ГК РФ») в случаях, установленных Договором. </w:t>
      </w:r>
    </w:p>
    <w:p>
      <w:pPr>
        <w:pStyle w:val="Normal"/>
        <w:widowControl w:val="false"/>
        <w:numPr>
          <w:ilvl w:val="0"/>
          <w:numId w:val="0"/>
        </w:numPr>
        <w:tabs>
          <w:tab w:val="clear" w:pos="708"/>
          <w:tab w:val="left" w:pos="567" w:leader="none"/>
        </w:tabs>
        <w:suppressAutoHyphens w:val="true"/>
        <w:overflowPunct w:val="true"/>
        <w:snapToGrid w:val="false"/>
        <w:spacing w:lineRule="auto" w:line="240"/>
        <w:ind w:firstLine="708"/>
        <w:textAlignment w:val="baseline"/>
        <w:outlineLvl w:val="2"/>
        <w:rPr>
          <w:sz w:val="24"/>
          <w:szCs w:val="24"/>
          <w:lang w:eastAsia="en-US"/>
        </w:rPr>
      </w:pPr>
      <w:r>
        <w:rPr>
          <w:b/>
          <w:sz w:val="24"/>
          <w:szCs w:val="24"/>
          <w:lang w:eastAsia="en-US"/>
        </w:rPr>
        <w:t>«Применимое право»</w:t>
      </w:r>
      <w:r>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Normal"/>
        <w:spacing w:lineRule="auto" w:line="240"/>
        <w:ind w:firstLine="709"/>
        <w:rPr>
          <w:sz w:val="24"/>
          <w:szCs w:val="24"/>
        </w:rPr>
      </w:pPr>
      <w:r>
        <w:rPr>
          <w:b/>
          <w:sz w:val="24"/>
          <w:szCs w:val="24"/>
        </w:rPr>
        <w:t>«Инженерные изыскания»</w:t>
      </w:r>
      <w:r>
        <w:rPr>
          <w:sz w:val="24"/>
          <w:szCs w:val="24"/>
        </w:rPr>
        <w:t xml:space="preserve"> – 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p>
    <w:p>
      <w:pPr>
        <w:pStyle w:val="Normal"/>
        <w:spacing w:lineRule="auto" w:line="240"/>
        <w:ind w:firstLine="709"/>
        <w:rPr>
          <w:sz w:val="24"/>
          <w:szCs w:val="24"/>
        </w:rPr>
      </w:pPr>
      <w:r>
        <w:rPr>
          <w:b/>
          <w:sz w:val="24"/>
          <w:szCs w:val="24"/>
        </w:rPr>
        <w:t>«Работы»</w:t>
      </w:r>
      <w:r>
        <w:rPr>
          <w:sz w:val="24"/>
          <w:szCs w:val="24"/>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 выявленных недостатков, несоответствий в Результате работ, а также любые иные работы, необходимые для выполнения Подрядчиком своих обязательств по Договору, независимо от их прямого указания в Договоре. </w:t>
      </w:r>
    </w:p>
    <w:p>
      <w:pPr>
        <w:pStyle w:val="Normal"/>
        <w:spacing w:lineRule="auto" w:line="240"/>
        <w:ind w:firstLine="709"/>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spacing w:lineRule="auto" w:line="240"/>
        <w:ind w:firstLine="709"/>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pPr>
        <w:pStyle w:val="Normal"/>
        <w:spacing w:lineRule="auto" w:line="240"/>
        <w:ind w:firstLine="709"/>
        <w:rPr>
          <w:sz w:val="24"/>
          <w:szCs w:val="24"/>
        </w:rPr>
      </w:pPr>
      <w:r>
        <w:rPr>
          <w:sz w:val="24"/>
          <w:szCs w:val="24"/>
        </w:rPr>
        <w:t>«Результат Работ» – выполненные Подрядчиком и принятые Заказчиком по Акту сдачи-приемки выполненных работ Результаты инженерных изысканий, получившие (в случае если результаты инженерных изысканий подлежат экспертизе) положительное заключение государственной/негосударственной экспертизы или иной результат Работ, соответствующий требованиям, изложенным в Технических требованиях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Normal"/>
        <w:spacing w:lineRule="auto" w:line="240"/>
        <w:ind w:firstLine="709"/>
        <w:rPr>
          <w:sz w:val="24"/>
          <w:szCs w:val="24"/>
        </w:rPr>
      </w:pPr>
      <w:r>
        <w:rPr>
          <w:b/>
          <w:sz w:val="24"/>
          <w:szCs w:val="24"/>
        </w:rPr>
        <w:t xml:space="preserve"> </w:t>
      </w:r>
      <w:r>
        <w:rPr>
          <w:b/>
          <w:sz w:val="24"/>
          <w:szCs w:val="24"/>
        </w:rPr>
        <w:t>«Предварительная смета»</w:t>
      </w:r>
      <w:r>
        <w:rPr>
          <w:sz w:val="24"/>
          <w:szCs w:val="24"/>
        </w:rPr>
        <w:t xml:space="preserve"> </w:t>
      </w:r>
      <w:r>
        <w:rPr>
          <w:sz w:val="24"/>
          <w:szCs w:val="24"/>
          <w:lang w:eastAsia="en-US"/>
        </w:rPr>
        <w:t>–</w:t>
      </w:r>
      <w:r>
        <w:rPr>
          <w:sz w:val="24"/>
          <w:szCs w:val="24"/>
        </w:rPr>
        <w:t xml:space="preserve"> </w:t>
      </w:r>
      <w:r>
        <w:rPr>
          <w:color w:val="000000"/>
          <w:sz w:val="24"/>
          <w:szCs w:val="24"/>
        </w:rPr>
        <w:t>сметный расчет стоимости планируемых изыскательских работ, составляемый на основе технических требованиях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t xml:space="preserve"> </w:t>
      </w:r>
      <w:r>
        <w:rPr>
          <w:color w:val="000000"/>
          <w:sz w:val="24"/>
          <w:szCs w:val="24"/>
        </w:rPr>
        <w:t>и подлежащий корректировке в соответствии с фактически выполненными объемами работ.</w:t>
      </w:r>
    </w:p>
    <w:p>
      <w:pPr>
        <w:pStyle w:val="3"/>
        <w:keepNext w:val="false"/>
        <w:widowControl w:val="false"/>
        <w:tabs>
          <w:tab w:val="clear" w:pos="708"/>
          <w:tab w:val="left" w:pos="567" w:leader="none"/>
        </w:tabs>
        <w:overflowPunct w:val="true"/>
        <w:spacing w:before="0" w:after="0"/>
        <w:ind w:firstLine="708"/>
        <w:jc w:val="both"/>
        <w:textAlignment w:val="baseline"/>
        <w:rPr>
          <w:sz w:val="24"/>
          <w:szCs w:val="24"/>
          <w:lang w:eastAsia="ru-RU"/>
        </w:rPr>
      </w:pPr>
      <w:r>
        <w:rPr>
          <w:sz w:val="24"/>
          <w:szCs w:val="24"/>
          <w:lang w:val="ru-RU" w:eastAsia="en-US"/>
        </w:rPr>
        <w:t xml:space="preserve"> </w:t>
      </w:r>
      <w:r>
        <w:rPr>
          <w:sz w:val="24"/>
          <w:szCs w:val="24"/>
          <w:lang w:val="ru-RU" w:eastAsia="en-US"/>
        </w:rPr>
        <w:t>«Работы»</w:t>
      </w:r>
      <w:r>
        <w:rPr>
          <w:b w:val="false"/>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rPr>
        <w:t xml:space="preserve"> </w:t>
      </w: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выполненные Подрядчиком и принятые Заказчиком по Акту сдачи-приемки выполненных работ Результаты Инженерных изысканий, получившие положительное заключение государственной/негосударственной экспертизы и / или Рабочая документация или иной результат Этапа Работ, соответствующий требованиям, изложенным в Технических требованиях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Normal"/>
        <w:spacing w:lineRule="auto" w:line="240"/>
        <w:ind w:firstLine="709"/>
        <w:rPr>
          <w:sz w:val="24"/>
          <w:szCs w:val="24"/>
          <w:lang w:eastAsia="en-US"/>
        </w:rPr>
      </w:pPr>
      <w:r>
        <w:rPr>
          <w:b/>
          <w:sz w:val="24"/>
          <w:szCs w:val="24"/>
          <w:lang w:eastAsia="en-US"/>
        </w:rPr>
        <w:t>«Результат Инженерных изысканий»</w:t>
      </w:r>
      <w:r>
        <w:rPr>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«Смета»</w:t>
      </w:r>
      <w:r>
        <w:rPr>
          <w:b w:val="false"/>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Инженерных изысканий.</w:t>
      </w:r>
    </w:p>
    <w:p>
      <w:pPr>
        <w:pStyle w:val="3"/>
        <w:keepNext w:val="false"/>
        <w:widowControl w:val="false"/>
        <w:tabs>
          <w:tab w:val="clear" w:pos="708"/>
          <w:tab w:val="left" w:pos="567" w:leader="none"/>
        </w:tabs>
        <w:overflowPunct w:val="true"/>
        <w:spacing w:before="0" w:after="0"/>
        <w:ind w:firstLine="708"/>
        <w:jc w:val="both"/>
        <w:textAlignment w:val="baseline"/>
        <w:rPr>
          <w:sz w:val="24"/>
          <w:szCs w:val="24"/>
          <w:lang w:eastAsia="en-US"/>
        </w:rPr>
      </w:pPr>
      <w:r>
        <w:rPr>
          <w:sz w:val="24"/>
          <w:szCs w:val="24"/>
          <w:lang w:val="ru-RU" w:eastAsia="en-US"/>
        </w:rPr>
        <w:t>«Сводная смета»</w:t>
      </w:r>
      <w:r>
        <w:rPr>
          <w:b w:val="false"/>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pPr>
        <w:pStyle w:val="Normal"/>
        <w:spacing w:lineRule="auto" w:line="240"/>
        <w:ind w:firstLine="709"/>
        <w:rPr>
          <w:sz w:val="24"/>
          <w:szCs w:val="24"/>
          <w:lang w:val="x-none" w:eastAsia="en-US"/>
        </w:rPr>
      </w:pPr>
      <w:r>
        <w:rPr>
          <w:b/>
          <w:sz w:val="24"/>
          <w:szCs w:val="24"/>
          <w:lang w:eastAsia="en-US"/>
        </w:rPr>
        <w:t>«МСП»</w:t>
      </w:r>
      <w:r>
        <w:rPr>
          <w:sz w:val="24"/>
          <w:szCs w:val="24"/>
          <w:lang w:eastAsia="en-US"/>
        </w:rPr>
        <w:t xml:space="preserve"> – субъект малого и среднего предпринимательства.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Normal"/>
        <w:spacing w:lineRule="auto" w:line="240"/>
        <w:rPr/>
      </w:pPr>
      <w:r>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Предмет Договора</w:t>
      </w:r>
    </w:p>
    <w:p>
      <w:pPr>
        <w:pStyle w:val="ListParagraph"/>
        <w:numPr>
          <w:ilvl w:val="1"/>
          <w:numId w:val="4"/>
        </w:numPr>
        <w:shd w:val="clear" w:color="auto" w:fill="FFFFFF"/>
        <w:ind w:left="0" w:firstLine="710"/>
        <w:jc w:val="both"/>
        <w:rPr>
          <w:bCs/>
        </w:rPr>
      </w:pPr>
      <w:bookmarkStart w:id="0" w:name="_Ref361410951"/>
      <w:r>
        <w:rPr>
          <w:bCs/>
        </w:rPr>
        <w:t xml:space="preserve">Подрядчик обязуется по заданию Заказчика в соответствии с Техническими требованиями (Приложение № 1 к Договору) без привлечения субподрядных организаций выполнить Инженерные изыскания </w:t>
      </w:r>
      <w:r>
        <w:rPr/>
        <w:t>и сдать результат Заказчику, а Заказчик обязуется принять результат работ и оплатить его в порядке, предусмотренном Договором.</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4"/>
        </w:numPr>
        <w:shd w:val="clear" w:color="auto" w:fill="FFFFFF"/>
        <w:tabs>
          <w:tab w:val="clear" w:pos="708"/>
          <w:tab w:val="left" w:pos="1134" w:leader="none"/>
        </w:tabs>
        <w:ind w:left="0" w:firstLine="709"/>
        <w:jc w:val="both"/>
        <w:rPr>
          <w:bCs/>
        </w:rPr>
      </w:pPr>
      <w:r>
        <w:rPr>
          <w:bCs/>
        </w:rPr>
        <w:t>В состав Работ по Договору входят:</w:t>
      </w:r>
    </w:p>
    <w:p>
      <w:pPr>
        <w:pStyle w:val="ListParagraph"/>
        <w:numPr>
          <w:ilvl w:val="2"/>
          <w:numId w:val="4"/>
        </w:numPr>
        <w:shd w:val="clear" w:color="auto" w:fill="FFFFFF"/>
        <w:tabs>
          <w:tab w:val="clear" w:pos="708"/>
          <w:tab w:val="left" w:pos="1418" w:leader="none"/>
        </w:tabs>
        <w:ind w:left="0" w:firstLine="710"/>
        <w:jc w:val="both"/>
        <w:rPr>
          <w:bCs/>
        </w:rPr>
      </w:pPr>
      <w:r>
        <w:rPr>
          <w:bCs/>
        </w:rPr>
        <w:t>Обследование;</w:t>
      </w:r>
    </w:p>
    <w:p>
      <w:pPr>
        <w:pStyle w:val="ListParagraph"/>
        <w:numPr>
          <w:ilvl w:val="2"/>
          <w:numId w:val="4"/>
        </w:numPr>
        <w:shd w:val="clear" w:color="auto" w:fill="FFFFFF"/>
        <w:tabs>
          <w:tab w:val="clear" w:pos="708"/>
          <w:tab w:val="left" w:pos="1418" w:leader="none"/>
        </w:tabs>
        <w:ind w:left="0" w:firstLine="710"/>
        <w:jc w:val="both"/>
        <w:rPr>
          <w:bCs/>
        </w:rPr>
      </w:pPr>
      <w:r>
        <w:rPr>
          <w:bCs/>
        </w:rPr>
        <w:t>Подготовка отчетов по выполненным изысканиям, подготовка исполнительных съемок и схем;</w:t>
      </w:r>
    </w:p>
    <w:p>
      <w:pPr>
        <w:pStyle w:val="ListParagraph"/>
        <w:numPr>
          <w:ilvl w:val="2"/>
          <w:numId w:val="4"/>
        </w:numPr>
        <w:shd w:val="clear" w:color="auto" w:fill="FFFFFF"/>
        <w:tabs>
          <w:tab w:val="clear" w:pos="708"/>
          <w:tab w:val="left" w:pos="1418" w:leader="none"/>
        </w:tabs>
        <w:ind w:left="0" w:firstLine="710"/>
        <w:jc w:val="both"/>
        <w:rPr>
          <w:bCs/>
        </w:rPr>
      </w:pPr>
      <w:r>
        <w:rPr>
          <w:bCs/>
        </w:rPr>
        <w:t>Сдача отчетов по выполненным изысканиям, исполнительным съемкам и схем в уполномоченный орган исполнительной власти по территориальному расположению объекта.</w:t>
      </w:r>
    </w:p>
    <w:p>
      <w:pPr>
        <w:pStyle w:val="ListParagraph"/>
        <w:numPr>
          <w:ilvl w:val="2"/>
          <w:numId w:val="4"/>
        </w:numPr>
        <w:shd w:val="clear" w:color="auto" w:fill="FFFFFF"/>
        <w:tabs>
          <w:tab w:val="clear" w:pos="708"/>
          <w:tab w:val="left" w:pos="1418" w:leader="none"/>
        </w:tabs>
        <w:ind w:left="0" w:firstLine="709"/>
        <w:jc w:val="both"/>
        <w:rPr>
          <w:bCs/>
        </w:rPr>
      </w:pPr>
      <w:r>
        <w:rPr>
          <w:lang w:eastAsia="en-US"/>
        </w:rPr>
        <w:t xml:space="preserve">Сопровождение получения положительного заключения государственной экспертизы в отношении Результатов Инженерных изысканий в </w:t>
      </w:r>
      <w:r>
        <w:rPr/>
        <w:t>Организации по проведению государственной/негосударственной экспертизы, в случае, если подготовленные инженерные изыскания подлежат экспертизе</w:t>
      </w:r>
      <w:r>
        <w:rPr>
          <w:bCs/>
        </w:rPr>
        <w:t>;</w:t>
      </w:r>
    </w:p>
    <w:p>
      <w:pPr>
        <w:pStyle w:val="ListParagraph"/>
        <w:numPr>
          <w:ilvl w:val="1"/>
          <w:numId w:val="4"/>
        </w:numPr>
        <w:shd w:val="clear" w:color="auto" w:fill="FFFFFF"/>
        <w:ind w:left="0" w:firstLine="710"/>
        <w:jc w:val="both"/>
        <w:rPr>
          <w:bCs/>
        </w:rPr>
      </w:pPr>
      <w:r>
        <w:rPr>
          <w:bCs/>
        </w:rPr>
        <w:t>Вид объектов, состав, объем, сроки выполнения работ, определяются Заданием по каждому объекту технологического присоединения (нескольким присоединениям), объекту строительства/реконструкции объединенным по территориальному признаку, и оформляются дополнительными соглашениями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firstLine="709"/>
        <w:jc w:val="both"/>
        <w:rPr>
          <w:bCs/>
        </w:rPr>
      </w:pPr>
      <w:bookmarkStart w:id="1" w:name="_Ref361320424"/>
      <w:r>
        <w:rPr>
          <w:bCs/>
        </w:rPr>
        <w:t>Место выполнения Работ (Инженерных изысканий, исполнительных съёмок и схем): Хабаровский край.</w:t>
      </w:r>
    </w:p>
    <w:p>
      <w:pPr>
        <w:pStyle w:val="ListParagraph"/>
        <w:numPr>
          <w:ilvl w:val="1"/>
          <w:numId w:val="4"/>
        </w:numPr>
        <w:shd w:val="clear" w:color="auto" w:fill="FFFFFF"/>
        <w:tabs>
          <w:tab w:val="clear" w:pos="708"/>
          <w:tab w:val="left" w:pos="1134" w:leader="none"/>
        </w:tabs>
        <w:ind w:left="0" w:firstLine="709"/>
        <w:jc w:val="both"/>
        <w:rPr>
          <w:bCs/>
        </w:rPr>
      </w:pPr>
      <w:bookmarkStart w:id="2" w:name="_Ref361320424"/>
      <w:r>
        <w:rPr>
          <w:bCs/>
        </w:rPr>
        <w:t>Работы выполняются Подрядчиком в следующие сроки:</w:t>
      </w:r>
      <w:bookmarkEnd w:id="2"/>
    </w:p>
    <w:p>
      <w:pPr>
        <w:pStyle w:val="ListParagraph"/>
        <w:numPr>
          <w:ilvl w:val="2"/>
          <w:numId w:val="4"/>
        </w:numPr>
        <w:shd w:val="clear" w:color="auto" w:fill="FFFFFF"/>
        <w:tabs>
          <w:tab w:val="clear" w:pos="708"/>
          <w:tab w:val="left" w:pos="1418" w:leader="none"/>
        </w:tabs>
        <w:ind w:left="0" w:firstLine="709"/>
        <w:jc w:val="both"/>
        <w:rPr/>
      </w:pPr>
      <w:r>
        <w:rPr>
          <w:bCs/>
        </w:rPr>
        <w:t xml:space="preserve">начало выполнения Работ: </w:t>
      </w:r>
      <w:r>
        <w:rPr/>
        <w:t>с даты, следующей за датой заключения Договора;</w:t>
      </w:r>
    </w:p>
    <w:p>
      <w:pPr>
        <w:pStyle w:val="ListParagraph"/>
        <w:numPr>
          <w:ilvl w:val="2"/>
          <w:numId w:val="4"/>
        </w:numPr>
        <w:shd w:val="clear" w:color="auto" w:fill="FFFFFF"/>
        <w:tabs>
          <w:tab w:val="clear" w:pos="708"/>
          <w:tab w:val="left" w:pos="1418" w:leader="none"/>
        </w:tabs>
        <w:ind w:left="0" w:firstLine="709"/>
        <w:jc w:val="both"/>
        <w:rPr/>
      </w:pPr>
      <w:r>
        <w:rPr>
          <w:bCs/>
        </w:rPr>
        <w:t xml:space="preserve">окончание выполнения Работ: </w:t>
      </w:r>
      <w:r>
        <w:rPr/>
        <w:t>не позднее 31.12.2024.</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Выполнение Работ осуществляется в один этап. </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4"/>
        </w:numPr>
        <w:shd w:val="clear" w:color="auto" w:fill="FFFFFF"/>
        <w:tabs>
          <w:tab w:val="clear" w:pos="708"/>
          <w:tab w:val="left" w:pos="284" w:leader="none"/>
        </w:tabs>
        <w:ind w:left="0" w:hanging="0"/>
        <w:jc w:val="center"/>
        <w:rPr>
          <w:b/>
          <w:b/>
          <w:bCs/>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19"/>
        </w:numPr>
        <w:shd w:val="clear" w:color="auto" w:fill="FFFFFF"/>
        <w:tabs>
          <w:tab w:val="clear" w:pos="708"/>
          <w:tab w:val="left" w:pos="1418" w:leader="none"/>
        </w:tabs>
        <w:ind w:left="0" w:firstLine="709"/>
        <w:jc w:val="both"/>
        <w:rPr>
          <w:bCs/>
        </w:rPr>
      </w:pPr>
      <w:r>
        <w:rPr>
          <w:bCs/>
        </w:rPr>
        <w:t>По письменному запросу Подрядчика,</w:t>
      </w:r>
      <w:r>
        <w:rPr/>
        <w:t xml:space="preserve"> </w:t>
      </w:r>
      <w:r>
        <w:rPr>
          <w:bCs/>
        </w:rPr>
        <w:t xml:space="preserve">в течение 5 (пять) рабочих дней с даты вступления Договора в силу,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0"/>
        </w:numPr>
        <w:shd w:val="clear" w:color="auto" w:fill="FFFFFF"/>
        <w:tabs>
          <w:tab w:val="clear" w:pos="708"/>
          <w:tab w:val="left" w:pos="1418" w:leader="none"/>
        </w:tabs>
        <w:ind w:left="0" w:firstLine="709"/>
        <w:jc w:val="both"/>
        <w:rPr>
          <w:bCs/>
        </w:rPr>
      </w:pPr>
      <w:bookmarkStart w:id="3" w:name="_Ref361401696"/>
      <w:bookmarkStart w:id="4" w:name="_Ref361320734"/>
      <w:bookmarkStart w:id="5" w:name="_Ref361396847"/>
      <w:r>
        <w:rPr>
          <w:bCs/>
        </w:rPr>
        <w:t>По письменному запросу Подрядчика, в течение 5 (пять) рабочих дней с даты вступления Договора в силу, передать (предоставить) Подрядчику 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 к Договору).</w:t>
      </w:r>
      <w:bookmarkEnd w:id="3"/>
      <w:bookmarkEnd w:id="4"/>
      <w:bookmarkEnd w:id="5"/>
    </w:p>
    <w:p>
      <w:pPr>
        <w:pStyle w:val="ListParagraph"/>
        <w:numPr>
          <w:ilvl w:val="2"/>
          <w:numId w:val="21"/>
        </w:numPr>
        <w:shd w:val="clear" w:color="auto" w:fill="FFFFFF"/>
        <w:tabs>
          <w:tab w:val="clear" w:pos="708"/>
          <w:tab w:val="left" w:pos="1418" w:leader="none"/>
        </w:tabs>
        <w:ind w:left="0" w:firstLine="709"/>
        <w:jc w:val="both"/>
        <w:rPr>
          <w:bCs/>
        </w:rPr>
      </w:pPr>
      <w:r>
        <w:rPr>
          <w:bCs/>
        </w:rPr>
        <w:t xml:space="preserve">По письменному запросу подрядчика и в согласованные с Заказчиком сроки, но не позднее 10 рабочих дней с начала выполнения работ по договору/дополнительному соглашению, 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2"/>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23"/>
        </w:numPr>
        <w:shd w:val="clear" w:color="auto" w:fill="FFFFFF"/>
        <w:tabs>
          <w:tab w:val="clear" w:pos="708"/>
          <w:tab w:val="left" w:pos="709" w:leader="none"/>
        </w:tabs>
        <w:ind w:left="0" w:firstLine="710"/>
        <w:jc w:val="both"/>
        <w:rPr>
          <w:bCs/>
        </w:rPr>
      </w:pPr>
      <w:r>
        <w:rPr>
          <w:bCs/>
        </w:rPr>
        <w:t>В случае необходимости, по письменному запросу Подрядчика, выдать Подрядчику доверенность на совершение действий, необходимых для выполнения последним своих обязательств по Договору.</w:t>
      </w:r>
    </w:p>
    <w:p>
      <w:pPr>
        <w:pStyle w:val="ListParagraph"/>
        <w:numPr>
          <w:ilvl w:val="2"/>
          <w:numId w:val="24"/>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bookmarkStart w:id="6"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bookmarkStart w:id="7"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pPr>
        <w:pStyle w:val="ListParagraph"/>
        <w:numPr>
          <w:ilvl w:val="2"/>
          <w:numId w:val="4"/>
        </w:numPr>
        <w:shd w:val="clear" w:color="auto" w:fill="FFFFFF"/>
        <w:tabs>
          <w:tab w:val="clear" w:pos="708"/>
          <w:tab w:val="left" w:pos="1418" w:leader="none"/>
        </w:tabs>
        <w:ind w:left="0" w:firstLine="709"/>
        <w:jc w:val="both"/>
        <w:rPr>
          <w:bCs/>
        </w:rPr>
      </w:pPr>
      <w:bookmarkStart w:id="8"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firstLine="71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pPr>
        <w:pStyle w:val="ListParagraph"/>
        <w:numPr>
          <w:ilvl w:val="2"/>
          <w:numId w:val="4"/>
        </w:numPr>
        <w:shd w:val="clear" w:color="auto" w:fill="FFFFFF"/>
        <w:tabs>
          <w:tab w:val="clear" w:pos="708"/>
          <w:tab w:val="left" w:pos="709" w:leader="none"/>
        </w:tabs>
        <w:ind w:left="0" w:firstLine="709"/>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обязан</w:t>
      </w:r>
      <w:r>
        <w:rPr>
          <w:bCs/>
        </w:rPr>
        <w:t>:</w:t>
      </w:r>
    </w:p>
    <w:p>
      <w:pPr>
        <w:pStyle w:val="ListParagraph"/>
        <w:numPr>
          <w:ilvl w:val="2"/>
          <w:numId w:val="25"/>
        </w:numPr>
        <w:shd w:val="clear" w:color="auto" w:fill="FFFFFF"/>
        <w:tabs>
          <w:tab w:val="clear" w:pos="708"/>
          <w:tab w:val="left" w:pos="1418" w:leader="none"/>
        </w:tabs>
        <w:ind w:left="0" w:firstLine="709"/>
        <w:jc w:val="both"/>
        <w:rPr>
          <w:bCs/>
        </w:rPr>
      </w:pPr>
      <w:r>
        <w:rPr>
          <w:bCs/>
        </w:rPr>
        <w:t>Своими силами и средствами, без привлечения субподрядчиков (субисполнителей) 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6"/>
        </w:numPr>
        <w:shd w:val="clear" w:color="auto" w:fill="FFFFFF"/>
        <w:tabs>
          <w:tab w:val="clear" w:pos="708"/>
          <w:tab w:val="left" w:pos="1418" w:leader="none"/>
        </w:tabs>
        <w:ind w:left="0" w:firstLine="709"/>
        <w:jc w:val="both"/>
        <w:rPr>
          <w:bCs/>
        </w:rPr>
      </w:pPr>
      <w:r>
        <w:rPr>
          <w:bCs/>
        </w:rPr>
        <w:t>Принять от Заказчика на время выполнения Работ по Договору 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3 к Договору).</w:t>
      </w:r>
    </w:p>
    <w:p>
      <w:pPr>
        <w:pStyle w:val="ListParagraph"/>
        <w:numPr>
          <w:ilvl w:val="2"/>
          <w:numId w:val="27"/>
        </w:numPr>
        <w:shd w:val="clear" w:color="auto" w:fill="FFFFFF"/>
        <w:tabs>
          <w:tab w:val="clear" w:pos="708"/>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3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28"/>
        </w:numPr>
        <w:tabs>
          <w:tab w:val="clear" w:pos="708"/>
          <w:tab w:val="left" w:pos="709" w:leader="none"/>
          <w:tab w:val="left" w:pos="1430" w:leader="none"/>
        </w:tabs>
        <w:snapToGrid w:val="false"/>
        <w:spacing w:lineRule="auto" w:line="240"/>
        <w:ind w:left="0" w:firstLine="709"/>
        <w:rPr>
          <w:sz w:val="24"/>
          <w:szCs w:val="24"/>
        </w:rPr>
      </w:pPr>
      <w:r>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с Техническими требованиями (Приложение № 1 к Договору) должен предоставить Заказчик.</w:t>
      </w:r>
    </w:p>
    <w:p>
      <w:pPr>
        <w:pStyle w:val="Normal"/>
        <w:widowControl w:val="false"/>
        <w:numPr>
          <w:ilvl w:val="2"/>
          <w:numId w:val="29"/>
        </w:numPr>
        <w:tabs>
          <w:tab w:val="clear" w:pos="708"/>
          <w:tab w:val="left" w:pos="709" w:leader="none"/>
          <w:tab w:val="left" w:pos="1430" w:leader="none"/>
        </w:tabs>
        <w:snapToGrid w:val="false"/>
        <w:spacing w:lineRule="auto" w:line="240"/>
        <w:ind w:left="0" w:firstLine="709"/>
        <w:rPr>
          <w:bCs/>
          <w:sz w:val="24"/>
          <w:szCs w:val="24"/>
        </w:rPr>
      </w:pPr>
      <w:r>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2"/>
          <w:numId w:val="30"/>
        </w:numPr>
        <w:shd w:val="clear" w:color="auto" w:fill="FFFFFF"/>
        <w:tabs>
          <w:tab w:val="clear" w:pos="708"/>
          <w:tab w:val="left" w:pos="1418" w:leader="none"/>
        </w:tabs>
        <w:ind w:left="0" w:firstLine="709"/>
        <w:jc w:val="both"/>
        <w:rPr>
          <w:bCs/>
        </w:rPr>
      </w:pPr>
      <w:r>
        <w:rPr>
          <w:bCs/>
        </w:rPr>
        <w:t xml:space="preserve">Обеспечить сохранность переданной Заказчиком по Актам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2.2.2 и разделе 13 Договора, – не позднее 3 (трех) рабочих дней с даты получения соответствующего требования Заказчика. </w:t>
      </w:r>
    </w:p>
    <w:p>
      <w:pPr>
        <w:pStyle w:val="ListParagraph"/>
        <w:numPr>
          <w:ilvl w:val="2"/>
          <w:numId w:val="31"/>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2"/>
        </w:numPr>
        <w:shd w:val="clear" w:color="auto" w:fill="FFFFFF"/>
        <w:tabs>
          <w:tab w:val="clear" w:pos="708"/>
          <w:tab w:val="left" w:pos="1418" w:leader="none"/>
        </w:tabs>
        <w:ind w:left="0" w:firstLine="709"/>
        <w:jc w:val="both"/>
        <w:rPr/>
      </w:pPr>
      <w:r>
        <w:rPr/>
        <w:t>Обеспечить:</w:t>
      </w:r>
    </w:p>
    <w:p>
      <w:pPr>
        <w:pStyle w:val="ListParagraph"/>
        <w:numPr>
          <w:ilvl w:val="0"/>
          <w:numId w:val="12"/>
        </w:numPr>
        <w:shd w:val="clear" w:color="auto" w:fill="FFFFFF"/>
        <w:tabs>
          <w:tab w:val="clear" w:pos="708"/>
          <w:tab w:val="left" w:pos="567" w:leader="none"/>
          <w:tab w:val="left" w:pos="1418" w:leader="none"/>
        </w:tabs>
        <w:ind w:left="0" w:firstLine="709"/>
        <w:jc w:val="both"/>
        <w:rPr>
          <w:bCs/>
        </w:rPr>
      </w:pPr>
      <w:r>
        <w:rPr>
          <w:bCs/>
        </w:rPr>
        <w:t xml:space="preserve">участие в саморегулируемой организации, основанной на членстве лиц, </w:t>
      </w:r>
      <w:r>
        <w:rPr/>
        <w:t>выполняющих подготовку инженерных изысканий</w:t>
      </w:r>
      <w:r>
        <w:rPr>
          <w:bCs/>
        </w:rPr>
        <w:t xml:space="preserve"> (с учетом исключений, предусмотренных законодательством Российской Федерации);</w:t>
      </w:r>
    </w:p>
    <w:p>
      <w:pPr>
        <w:pStyle w:val="ListParagraph"/>
        <w:numPr>
          <w:ilvl w:val="0"/>
          <w:numId w:val="12"/>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2"/>
          <w:numId w:val="33"/>
        </w:numPr>
        <w:shd w:val="clear" w:color="auto" w:fill="FFFFFF"/>
        <w:tabs>
          <w:tab w:val="clear" w:pos="708"/>
          <w:tab w:val="left" w:pos="567" w:leader="none"/>
        </w:tabs>
        <w:ind w:left="0" w:firstLine="709"/>
        <w:jc w:val="both"/>
        <w:rPr>
          <w:bCs/>
        </w:rPr>
      </w:pPr>
      <w:r>
        <w:rPr>
          <w:bCs/>
        </w:rPr>
        <w:t xml:space="preserve">организацию выполнения Работ по Договору лицом (лицами), сведения о которых включены в Национальный реестр специалистов в области инженерных изысканий. </w:t>
      </w:r>
      <w:r>
        <w:rPr/>
        <w:t>Выполнять</w:t>
      </w:r>
      <w:r>
        <w:rPr>
          <w:bCs/>
        </w:rPr>
        <w:t xml:space="preserve">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4"/>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5"/>
        </w:numPr>
        <w:shd w:val="clear" w:color="auto" w:fill="FFFFFF"/>
        <w:tabs>
          <w:tab w:val="clear" w:pos="708"/>
          <w:tab w:val="left" w:pos="1418" w:leader="none"/>
        </w:tabs>
        <w:ind w:left="0" w:firstLine="709"/>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36"/>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7"/>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8"/>
        </w:numPr>
        <w:shd w:val="clear" w:color="auto" w:fill="FFFFFF"/>
        <w:tabs>
          <w:tab w:val="clear" w:pos="708"/>
          <w:tab w:val="left" w:pos="1418" w:leader="none"/>
        </w:tabs>
        <w:ind w:left="0" w:firstLine="709"/>
        <w:jc w:val="both"/>
        <w:rPr>
          <w:bCs/>
        </w:rPr>
      </w:pPr>
      <w:r>
        <w:rPr>
          <w:bCs/>
        </w:rPr>
        <w:t>Результаты инженерных изысканий до момента направления на государственную/негосударственную экспертизу в случае, если результаты инженерных изысканий подлежат экспертизе, письменно согласовать с Заказчикам.</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Передать Заказчику Результат работ </w:t>
      </w:r>
      <w:r>
        <w:rPr>
          <w:sz w:val="24"/>
          <w:szCs w:val="24"/>
        </w:rPr>
        <w:t>(Результаты инженерных изысканий с приложением положительного заключения государственной экспертизы),</w:t>
      </w:r>
      <w:r>
        <w:rPr>
          <w:bCs/>
          <w:sz w:val="24"/>
          <w:szCs w:val="24"/>
        </w:rPr>
        <w:t xml:space="preserve"> соответствующий требованиям Договора. </w:t>
      </w:r>
    </w:p>
    <w:p>
      <w:pPr>
        <w:pStyle w:val="ListParagraph"/>
        <w:numPr>
          <w:ilvl w:val="2"/>
          <w:numId w:val="39"/>
        </w:numPr>
        <w:shd w:val="clear" w:color="auto" w:fill="FFFFFF"/>
        <w:tabs>
          <w:tab w:val="clear" w:pos="708"/>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pPr>
        <w:pStyle w:val="ListParagraph"/>
        <w:numPr>
          <w:ilvl w:val="2"/>
          <w:numId w:val="40"/>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1"/>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2"/>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3"/>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4"/>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tabs>
          <w:tab w:val="clear" w:pos="708"/>
          <w:tab w:val="left" w:pos="1134" w:leader="none"/>
        </w:tabs>
        <w:ind w:left="0" w:right="23" w:firstLine="709"/>
        <w:jc w:val="both"/>
        <w:rPr/>
      </w:pPr>
      <w:r>
        <w:rPr/>
        <w:t>аварии – в течение 2 (двух) часов;</w:t>
      </w:r>
    </w:p>
    <w:p>
      <w:pPr>
        <w:pStyle w:val="ListParagraph"/>
        <w:numPr>
          <w:ilvl w:val="0"/>
          <w:numId w:val="13"/>
        </w:numPr>
        <w:tabs>
          <w:tab w:val="clear" w:pos="708"/>
          <w:tab w:val="left" w:pos="1134" w:leader="none"/>
        </w:tabs>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tabs>
          <w:tab w:val="clear" w:pos="708"/>
          <w:tab w:val="left" w:pos="1134" w:leader="none"/>
        </w:tabs>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3"/>
        </w:numPr>
        <w:tabs>
          <w:tab w:val="clear" w:pos="708"/>
          <w:tab w:val="left" w:pos="1134" w:leader="none"/>
        </w:tabs>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tabs>
          <w:tab w:val="clear" w:pos="708"/>
          <w:tab w:val="left" w:pos="1134" w:leader="none"/>
        </w:tabs>
        <w:ind w:left="0" w:right="23" w:firstLine="709"/>
        <w:jc w:val="both"/>
        <w:rPr/>
      </w:pPr>
      <w: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tabs>
          <w:tab w:val="clear" w:pos="708"/>
          <w:tab w:val="left" w:pos="1134" w:leader="none"/>
        </w:tabs>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5"/>
        </w:numPr>
        <w:shd w:val="clear" w:color="auto" w:fill="FFFFFF"/>
        <w:tabs>
          <w:tab w:val="clear" w:pos="708"/>
          <w:tab w:val="left" w:pos="1418" w:leader="none"/>
        </w:tabs>
        <w:ind w:left="0" w:firstLine="709"/>
        <w:jc w:val="both"/>
        <w:rPr>
          <w:bCs/>
        </w:rPr>
      </w:pPr>
      <w:r>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rPr>
        <w:t>требований Договора.</w:t>
      </w:r>
    </w:p>
    <w:p>
      <w:pPr>
        <w:pStyle w:val="ListParagraph"/>
        <w:numPr>
          <w:ilvl w:val="2"/>
          <w:numId w:val="46"/>
        </w:numPr>
        <w:shd w:val="clear" w:color="auto" w:fill="FFFFFF"/>
        <w:tabs>
          <w:tab w:val="clear" w:pos="708"/>
          <w:tab w:val="left" w:pos="1418" w:leader="none"/>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pPr>
        <w:pStyle w:val="ListParagraph"/>
        <w:shd w:val="clear" w:color="auto" w:fill="FFFFFF"/>
        <w:tabs>
          <w:tab w:val="clear" w:pos="708"/>
          <w:tab w:val="left" w:pos="1418" w:leader="none"/>
        </w:tabs>
        <w:ind w:left="0" w:firstLine="709"/>
        <w:jc w:val="both"/>
        <w:rPr>
          <w:bCs/>
        </w:rPr>
      </w:pPr>
      <w:r>
        <w:rPr>
          <w:bCs/>
        </w:rPr>
        <w:t xml:space="preserve">Подрядчик несет ответственность за несоответствие Результата работ Техническим требованиям (Приложение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Результатов инженерных изысканий</w:t>
      </w:r>
      <w:r>
        <w:rPr>
          <w:bCs/>
        </w:rPr>
        <w:t xml:space="preserve">, исполнительных съемок и исполнительных схем, включая обнаруженные в последствии в ходе строительства / реконструкции, а также в процессе эксплуатации Объекта, созданного на основе разработанных </w:t>
      </w:r>
      <w:r>
        <w:rPr>
          <w:lang w:eastAsia="en-US"/>
        </w:rPr>
        <w:t>Инженерных изысканиях</w:t>
      </w:r>
      <w:r>
        <w:rPr>
          <w:bCs/>
        </w:rPr>
        <w:t>.</w:t>
      </w:r>
    </w:p>
    <w:p>
      <w:pPr>
        <w:pStyle w:val="ListParagraph"/>
        <w:numPr>
          <w:ilvl w:val="2"/>
          <w:numId w:val="47"/>
        </w:numPr>
        <w:shd w:val="clear" w:color="auto" w:fill="FFFFFF"/>
        <w:tabs>
          <w:tab w:val="clear" w:pos="708"/>
          <w:tab w:val="left" w:pos="1418" w:leader="none"/>
        </w:tabs>
        <w:ind w:left="0" w:firstLine="709"/>
        <w:jc w:val="both"/>
        <w:rPr>
          <w:bCs/>
        </w:rPr>
      </w:pPr>
      <w:r>
        <w:rPr>
          <w:bCs/>
        </w:rPr>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компенсировать все убытки Заказчика, вызванные такими претензиями и требованиями.  </w:t>
      </w:r>
    </w:p>
    <w:p>
      <w:pPr>
        <w:pStyle w:val="ListParagraph"/>
        <w:numPr>
          <w:ilvl w:val="2"/>
          <w:numId w:val="4"/>
        </w:numPr>
        <w:shd w:val="clear" w:color="auto" w:fill="FFFFFF"/>
        <w:tabs>
          <w:tab w:val="clear" w:pos="708"/>
          <w:tab w:val="left" w:pos="1418" w:leader="none"/>
        </w:tabs>
        <w:ind w:left="0" w:firstLine="710"/>
        <w:jc w:val="both"/>
        <w:rPr/>
      </w:pPr>
      <w:r>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48"/>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shd w:val="clear" w:color="auto" w:fill="FFFFFF"/>
        <w:tabs>
          <w:tab w:val="clear" w:pos="708"/>
          <w:tab w:val="left" w:pos="1418" w:leader="none"/>
        </w:tabs>
        <w:ind w:left="0" w:firstLine="709"/>
        <w:jc w:val="both"/>
        <w:rPr/>
      </w:pPr>
      <w:r>
        <w:rPr/>
      </w:r>
    </w:p>
    <w:p>
      <w:pPr>
        <w:pStyle w:val="ListParagraph"/>
        <w:numPr>
          <w:ilvl w:val="0"/>
          <w:numId w:val="4"/>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49"/>
        </w:numPr>
        <w:ind w:left="0" w:firstLine="710"/>
        <w:jc w:val="both"/>
        <w:rPr>
          <w:bCs/>
        </w:rPr>
      </w:pPr>
      <w:bookmarkStart w:id="9" w:name="_Ref361834251"/>
      <w:r>
        <w:rPr>
          <w:bCs/>
        </w:rPr>
        <w:t>Цена договора составляет 9 777 000 (Девять миллионов семьсот семьдесят семь) руб. 00 коп., кроме того, НДС, исчисляемый согласно действующему законодательству, составляет 1 955 400 (Один миллион девятьсот пятьдесят пять тысяч четыреста) рублей, 00 коп. Общая сумма договора с НДС составляет 11 732 400 (Одиннадцать миллионов семьсот тридцать две тысячи четыреста) руб. 00 коп.  На момент оказания услуг общая сумма договора может быть изменена при изменении ставки НДС без заключения дополнительного соглашения.</w:t>
      </w:r>
    </w:p>
    <w:p>
      <w:pPr>
        <w:pStyle w:val="ListParagraph"/>
        <w:ind w:left="0" w:firstLine="710"/>
        <w:jc w:val="both"/>
        <w:rPr>
          <w:bCs/>
        </w:rPr>
      </w:pPr>
      <w:r>
        <w:rPr>
          <w:bCs/>
        </w:rPr>
        <w:t>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расценок, указанных в сводной таблице единичных расценок (Приложение № 2) к настоящему договору с приложением смет.</w:t>
      </w:r>
    </w:p>
    <w:p>
      <w:pPr>
        <w:pStyle w:val="ListParagraph"/>
        <w:numPr>
          <w:ilvl w:val="1"/>
          <w:numId w:val="50"/>
        </w:numPr>
        <w:shd w:val="clear" w:color="auto" w:fill="FFFFFF"/>
        <w:tabs>
          <w:tab w:val="clear" w:pos="708"/>
          <w:tab w:val="left" w:pos="1134" w:leader="none"/>
        </w:tabs>
        <w:ind w:left="0" w:firstLine="709"/>
        <w:jc w:val="both"/>
        <w:rPr/>
      </w:pPr>
      <w:r>
        <w:rPr>
          <w:bCs/>
        </w:rPr>
        <w:t>Цена Договора/дополнительного соглашения к договору, включает в себя прибыль Подрядчика, а также все расходы и затраты Подрядчика на:</w:t>
      </w:r>
    </w:p>
    <w:p>
      <w:pPr>
        <w:pStyle w:val="ListParagraph"/>
        <w:numPr>
          <w:ilvl w:val="2"/>
          <w:numId w:val="51"/>
        </w:numPr>
        <w:shd w:val="clear" w:color="auto" w:fill="FFFFFF"/>
        <w:tabs>
          <w:tab w:val="clear" w:pos="708"/>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52"/>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53"/>
        </w:numPr>
        <w:shd w:val="clear" w:color="auto" w:fill="FFFFFF"/>
        <w:tabs>
          <w:tab w:val="clear" w:pos="708"/>
          <w:tab w:val="left" w:pos="1418" w:leader="none"/>
        </w:tabs>
        <w:ind w:left="0" w:firstLine="709"/>
        <w:jc w:val="both"/>
        <w:rPr/>
      </w:pPr>
      <w:r>
        <w:rPr/>
        <w:t>Подлежащие уплате налоги (в том числе НДС),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54"/>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pPr>
        <w:pStyle w:val="ListParagraph"/>
        <w:numPr>
          <w:ilvl w:val="1"/>
          <w:numId w:val="55"/>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56"/>
        </w:numPr>
        <w:shd w:val="clear" w:color="auto" w:fill="FFFFFF"/>
        <w:tabs>
          <w:tab w:val="clear" w:pos="708"/>
          <w:tab w:val="left" w:pos="1134" w:leader="none"/>
          <w:tab w:val="left" w:pos="1418" w:leader="none"/>
        </w:tabs>
        <w:ind w:left="0" w:firstLine="709"/>
        <w:jc w:val="both"/>
        <w:rPr/>
      </w:pPr>
      <w:bookmarkStart w:id="10" w:name="_Ref361858588"/>
      <w:bookmarkStart w:id="11" w:name="_Ref361834675"/>
      <w:r>
        <w:rPr>
          <w:bCs/>
        </w:rPr>
        <w:t xml:space="preserve">Оплата по Договору осуществляется Заказчиком в </w:t>
      </w:r>
      <w:bookmarkStart w:id="12" w:name="_Ref361335023"/>
      <w:bookmarkStart w:id="13" w:name="_Ref361834178"/>
      <w:bookmarkEnd w:id="10"/>
      <w:bookmarkEnd w:id="11"/>
      <w:r>
        <w:rPr/>
        <w:t xml:space="preserve">течение </w:t>
      </w:r>
      <w:r>
        <w:rPr>
          <w:b/>
        </w:rPr>
        <w:t>7 (семи) рабочих дней</w:t>
      </w:r>
      <w:r>
        <w:rPr>
          <w:bCs/>
        </w:rPr>
        <w:t xml:space="preserve"> </w:t>
      </w:r>
      <w:r>
        <w:rPr/>
        <w:t xml:space="preserve">с даты подписания Сторонами документов, указанных в пункте 4.1 Договора, на основании счета, выставленного Подрядчиком, и с учетом пункта 3.5 Договора. </w:t>
      </w:r>
    </w:p>
    <w:p>
      <w:pPr>
        <w:pStyle w:val="ListParagraph"/>
        <w:numPr>
          <w:ilvl w:val="1"/>
          <w:numId w:val="57"/>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3"/>
    </w:p>
    <w:p>
      <w:pPr>
        <w:pStyle w:val="ListParagraph"/>
        <w:numPr>
          <w:ilvl w:val="1"/>
          <w:numId w:val="58"/>
        </w:numPr>
        <w:shd w:val="clear" w:color="auto" w:fill="FFFFFF"/>
        <w:tabs>
          <w:tab w:val="clear" w:pos="708"/>
          <w:tab w:val="left" w:pos="1418" w:leader="none"/>
        </w:tabs>
        <w:ind w:left="0" w:firstLine="709"/>
        <w:jc w:val="both"/>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p>
      <w:pPr>
        <w:pStyle w:val="ListParagraph"/>
        <w:numPr>
          <w:ilvl w:val="1"/>
          <w:numId w:val="59"/>
        </w:numPr>
        <w:shd w:val="clear" w:color="auto" w:fill="FFFFFF"/>
        <w:tabs>
          <w:tab w:val="clear" w:pos="708"/>
          <w:tab w:val="left" w:pos="1418" w:leader="none"/>
        </w:tabs>
        <w:ind w:left="0" w:firstLine="709"/>
        <w:jc w:val="both"/>
        <w:rPr>
          <w:bCs/>
        </w:rPr>
      </w:pPr>
      <w:bookmarkStart w:id="15" w:name="_Ref361834206"/>
      <w:r>
        <w:rPr>
          <w:bCs/>
        </w:rPr>
        <w:t>Если изменения, указанные в пункте 2.2.4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4"/>
      <w:bookmarkEnd w:id="15"/>
    </w:p>
    <w:p>
      <w:pPr>
        <w:pStyle w:val="ListParagraph"/>
        <w:numPr>
          <w:ilvl w:val="1"/>
          <w:numId w:val="60"/>
        </w:numPr>
        <w:shd w:val="clear" w:color="auto" w:fill="FFFFFF"/>
        <w:tabs>
          <w:tab w:val="clear" w:pos="708"/>
          <w:tab w:val="left" w:pos="1418" w:leader="none"/>
        </w:tabs>
        <w:ind w:left="0" w:firstLine="709"/>
        <w:jc w:val="both"/>
        <w:rPr>
          <w:bCs/>
        </w:rPr>
      </w:pPr>
      <w:r>
        <w:rPr>
          <w:bCs/>
        </w:rPr>
        <w:t xml:space="preserve">За исключением случая, указанного в пункте 2.3.15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61"/>
        </w:numPr>
        <w:shd w:val="clear" w:color="auto" w:fill="FFFFFF"/>
        <w:tabs>
          <w:tab w:val="clear" w:pos="708"/>
          <w:tab w:val="left" w:pos="1418" w:leader="none"/>
        </w:tabs>
        <w:ind w:left="0" w:firstLine="710"/>
        <w:rPr/>
      </w:pPr>
      <w:r>
        <w:rPr/>
        <w:t xml:space="preserve">Командировочные расходы включаются в стоимость Работ в соответствии с расчетом, прилагаемым к Сводной смете </w:t>
      </w:r>
      <w:r>
        <w:rPr>
          <w:bCs/>
        </w:rPr>
        <w:t>с приложениями</w:t>
      </w:r>
      <w:r>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End w:id="12"/>
    </w:p>
    <w:p>
      <w:pPr>
        <w:pStyle w:val="ListParagraph"/>
        <w:numPr>
          <w:ilvl w:val="1"/>
          <w:numId w:val="62"/>
        </w:numPr>
        <w:shd w:val="clear" w:color="auto" w:fill="FFFFFF"/>
        <w:tabs>
          <w:tab w:val="clear" w:pos="708"/>
          <w:tab w:val="left" w:pos="1418" w:leader="none"/>
        </w:tabs>
        <w:ind w:left="0" w:firstLine="710"/>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Локальным сметным расчетом </w:t>
      </w:r>
      <w:r>
        <w:rPr>
          <w:bCs/>
        </w:rPr>
        <w:t>с приложениями</w:t>
      </w:r>
      <w:r>
        <w:rPr/>
        <w:t xml:space="preserve"> (Приложение № 2.1 к Договору). Освидетельствование выполненного объема работ производится одновременно с Работами по Договору при подписании Сторонами Актов сдачи - приемки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сдачи - приемки выполненных работ на основании счета, выставленного Подрядчиком. Стоимость непредвиденных работ и затрат включается в </w:t>
      </w:r>
      <w:r>
        <w:rPr>
          <w:bCs/>
        </w:rPr>
        <w:t>общую сумму Акта сдачи - приемки, подписываемого Сторонами в соответствии с пунктом 4.2 Договора.</w:t>
      </w:r>
    </w:p>
    <w:p>
      <w:pPr>
        <w:pStyle w:val="ListParagraph"/>
        <w:shd w:val="clear" w:color="auto" w:fill="FFFFFF"/>
        <w:tabs>
          <w:tab w:val="clear" w:pos="708"/>
          <w:tab w:val="left" w:pos="1134" w:leader="none"/>
          <w:tab w:val="left" w:pos="1418" w:leader="none"/>
        </w:tabs>
        <w:ind w:left="0" w:firstLine="709"/>
        <w:jc w:val="both"/>
        <w:rPr>
          <w:bCs/>
        </w:rPr>
      </w:pPr>
      <w:bookmarkStart w:id="16" w:name="_Ref361834251"/>
      <w:r>
        <w:rPr>
          <w:bCs/>
        </w:rPr>
        <w:t>3.11.  Индексация Цены Договора не допускается.</w:t>
      </w:r>
      <w:bookmarkEnd w:id="16"/>
    </w:p>
    <w:p>
      <w:pPr>
        <w:pStyle w:val="ListParagraph"/>
        <w:shd w:val="clear" w:color="auto" w:fill="FFFFFF"/>
        <w:tabs>
          <w:tab w:val="clear" w:pos="708"/>
          <w:tab w:val="left" w:pos="1134" w:leader="none"/>
          <w:tab w:val="left" w:pos="1418" w:leader="none"/>
        </w:tabs>
        <w:ind w:left="0" w:firstLine="709"/>
        <w:jc w:val="both"/>
        <w:rPr>
          <w:bCs/>
        </w:rPr>
      </w:pPr>
      <w:r>
        <w:rPr>
          <w:bCs/>
        </w:rPr>
        <w:t xml:space="preserve">3.12. </w:t>
      </w:r>
      <w:r>
        <w:rPr>
          <w:bCs/>
          <w:sz w:val="24"/>
          <w:szCs w:val="24"/>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Порядок сдачи-приемки Работ</w:t>
      </w:r>
    </w:p>
    <w:p>
      <w:pPr>
        <w:pStyle w:val="ListParagraph"/>
        <w:numPr>
          <w:ilvl w:val="1"/>
          <w:numId w:val="63"/>
        </w:numPr>
        <w:shd w:val="clear" w:color="auto" w:fill="FFFFFF"/>
        <w:tabs>
          <w:tab w:val="clear" w:pos="708"/>
          <w:tab w:val="left" w:pos="1134" w:leader="none"/>
        </w:tabs>
        <w:ind w:left="0" w:firstLine="709"/>
        <w:jc w:val="both"/>
        <w:rPr>
          <w:bCs/>
        </w:rPr>
      </w:pPr>
      <w:bookmarkStart w:id="17" w:name="_Ref361336754"/>
      <w:bookmarkStart w:id="18" w:name="_Ref361335138"/>
      <w:bookmarkStart w:id="19" w:name="_Ref373242517"/>
      <w:r>
        <w:rPr>
          <w:bCs/>
        </w:rPr>
        <w:t>По завершении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6 к Договору с приложением Результата работ</w:t>
      </w:r>
      <w:r>
        <w:rPr/>
        <w:t xml:space="preserve">. </w:t>
      </w:r>
    </w:p>
    <w:p>
      <w:pPr>
        <w:pStyle w:val="ListParagraph"/>
        <w:shd w:val="clear" w:color="auto" w:fill="FFFFFF"/>
        <w:tabs>
          <w:tab w:val="clear" w:pos="708"/>
          <w:tab w:val="left" w:pos="1134" w:leader="none"/>
        </w:tabs>
        <w:ind w:left="0" w:firstLine="709"/>
        <w:jc w:val="both"/>
        <w:rPr>
          <w:bCs/>
        </w:rPr>
      </w:pPr>
      <w:bookmarkStart w:id="20" w:name="_Ref361336754"/>
      <w:bookmarkStart w:id="21" w:name="_Ref361335138"/>
      <w:bookmarkStart w:id="22" w:name="_Ref373242517"/>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Техническими требованиями (Приложение № 1 к Договору).</w:t>
      </w:r>
      <w:bookmarkEnd w:id="20"/>
      <w:bookmarkEnd w:id="21"/>
      <w:bookmarkEnd w:id="22"/>
    </w:p>
    <w:p>
      <w:pPr>
        <w:pStyle w:val="ListParagraph"/>
        <w:numPr>
          <w:ilvl w:val="1"/>
          <w:numId w:val="64"/>
        </w:numPr>
        <w:shd w:val="clear" w:color="auto" w:fill="FFFFFF"/>
        <w:tabs>
          <w:tab w:val="clear" w:pos="708"/>
          <w:tab w:val="left" w:pos="568" w:leader="none"/>
          <w:tab w:val="left" w:pos="1134" w:leader="none"/>
        </w:tabs>
        <w:ind w:left="0" w:firstLine="709"/>
        <w:jc w:val="both"/>
        <w:rPr>
          <w:bCs/>
        </w:rPr>
      </w:pPr>
      <w:r>
        <w:rPr>
          <w:bCs/>
        </w:rPr>
        <w:t>В течение 7 (семи)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r>
        <w:rPr/>
        <w:t xml:space="preserve"> </w:t>
      </w:r>
    </w:p>
    <w:p>
      <w:pPr>
        <w:pStyle w:val="ListParagraph"/>
        <w:shd w:val="clear" w:color="auto" w:fill="FFFFFF"/>
        <w:tabs>
          <w:tab w:val="clear" w:pos="708"/>
          <w:tab w:val="left" w:pos="568" w:leader="none"/>
          <w:tab w:val="left" w:pos="1134" w:leader="none"/>
        </w:tabs>
        <w:ind w:left="0" w:firstLine="709"/>
        <w:jc w:val="both"/>
        <w:rPr/>
      </w:pPr>
      <w:r>
        <w:rPr/>
        <w:t>Подписание Заказчиком Акта сдачи-приемки выполненных Работ осуществляется после получения Заказчиком отчетов по выполненным инженерным изысканиям, исполнительным съемкам и исполнительным схемам со штампом уполномоченного органа о приеме отчетов, исполнительных съемок и исполнительных схем, а также  положительного заключения государственной/негосударственной экспертизы в отношении Результатов инженерных изысканий, в случае, если результаты инженерных изысканий подлежат экспертизе</w:t>
      </w:r>
      <w:r>
        <w:rPr>
          <w:bCs/>
        </w:rPr>
        <w:t xml:space="preserve">. </w:t>
      </w:r>
    </w:p>
    <w:p>
      <w:pPr>
        <w:pStyle w:val="ListParagraph"/>
        <w:numPr>
          <w:ilvl w:val="1"/>
          <w:numId w:val="65"/>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r>
        <w:rPr/>
        <w:t xml:space="preserve"> </w:t>
      </w:r>
    </w:p>
    <w:p>
      <w:pPr>
        <w:pStyle w:val="ListParagraph"/>
        <w:numPr>
          <w:ilvl w:val="1"/>
          <w:numId w:val="66"/>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67"/>
        </w:numPr>
        <w:shd w:val="clear" w:color="auto" w:fill="FFFFFF"/>
        <w:tabs>
          <w:tab w:val="clear" w:pos="708"/>
          <w:tab w:val="left" w:pos="1134" w:leader="none"/>
        </w:tabs>
        <w:ind w:left="0" w:firstLine="709"/>
        <w:jc w:val="both"/>
        <w:rPr/>
      </w:pPr>
      <w:r>
        <w:rPr/>
        <w:t xml:space="preserve">В случае получения отрицательного заключения Организации по проведению государственной/негосударственной экспертизы в отношении выполненных Подрядчиком Инженерных изысканий, Подрядчик своими силами и за свой счет в письменно согласованный Сторонами срок вносит необходимые изменения в Результаты инженерных изысканий и представляет их на повторное согласование Заказчику. Указание Заказчиком нового срока для доработки и согласования Результатов инженерных изысканий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shd w:val="clear" w:color="auto" w:fill="FFFFFF"/>
        <w:tabs>
          <w:tab w:val="clear" w:pos="708"/>
          <w:tab w:val="left" w:pos="1134" w:leader="none"/>
        </w:tabs>
        <w:ind w:left="0" w:firstLine="709"/>
        <w:jc w:val="both"/>
        <w:rPr>
          <w:bCs/>
        </w:rPr>
      </w:pPr>
      <w:r>
        <w:rPr/>
        <w:t>Подрядчик обязан возместить Заказчику стоимость расходов на оплату услуг Организации по проведению государственной/негосударственной экспертизы по проведению повторной экспертизы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4.6 Договора</w:t>
      </w:r>
      <w:r>
        <w:rPr>
          <w:bCs/>
        </w:rPr>
        <w:t>.</w:t>
      </w:r>
    </w:p>
    <w:p>
      <w:pPr>
        <w:pStyle w:val="ListParagraph"/>
        <w:numPr>
          <w:ilvl w:val="1"/>
          <w:numId w:val="68"/>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несоответствия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69"/>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70"/>
        </w:numPr>
        <w:shd w:val="clear" w:color="auto" w:fill="FFFFFF"/>
        <w:tabs>
          <w:tab w:val="clear" w:pos="708"/>
          <w:tab w:val="left" w:pos="1134" w:leader="none"/>
        </w:tabs>
        <w:ind w:left="0" w:firstLine="709"/>
        <w:jc w:val="both"/>
        <w:rPr>
          <w:bCs/>
        </w:rPr>
      </w:pPr>
      <w:bookmarkStart w:id="23"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Право собственности и переход рисков</w:t>
      </w:r>
    </w:p>
    <w:p>
      <w:pPr>
        <w:pStyle w:val="ListParagraph"/>
        <w:numPr>
          <w:ilvl w:val="1"/>
          <w:numId w:val="71"/>
        </w:numPr>
        <w:shd w:val="clear" w:color="auto" w:fill="FFFFFF"/>
        <w:tabs>
          <w:tab w:val="clear" w:pos="708"/>
          <w:tab w:val="left" w:pos="1134" w:leader="none"/>
        </w:tabs>
        <w:ind w:left="0" w:firstLine="709"/>
        <w:jc w:val="both"/>
        <w:rPr>
          <w:bCs/>
        </w:rPr>
      </w:pPr>
      <w:bookmarkStart w:id="24" w:name="_Ref361405028"/>
      <w:r>
        <w:rPr>
          <w:bCs/>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6 к Договору.</w:t>
      </w:r>
      <w:bookmarkEnd w:id="24"/>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Ответственность Сторон</w:t>
      </w:r>
    </w:p>
    <w:p>
      <w:pPr>
        <w:pStyle w:val="ListParagraph"/>
        <w:numPr>
          <w:ilvl w:val="1"/>
          <w:numId w:val="72"/>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73"/>
        </w:numPr>
        <w:tabs>
          <w:tab w:val="clear" w:pos="708"/>
          <w:tab w:val="left" w:pos="1134" w:leader="none"/>
        </w:tabs>
        <w:snapToGrid w:val="false"/>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Normal"/>
        <w:numPr>
          <w:ilvl w:val="1"/>
          <w:numId w:val="74"/>
        </w:numPr>
        <w:tabs>
          <w:tab w:val="clear" w:pos="708"/>
          <w:tab w:val="left" w:pos="1134" w:leader="none"/>
        </w:tabs>
        <w:snapToGrid w:val="false"/>
        <w:spacing w:lineRule="auto" w:line="240"/>
        <w:ind w:left="0" w:firstLine="709"/>
        <w:rPr>
          <w:bCs/>
          <w:sz w:val="24"/>
          <w:szCs w:val="24"/>
        </w:rPr>
      </w:pPr>
      <w:r>
        <w:rPr>
          <w:bCs/>
          <w:sz w:val="24"/>
          <w:szCs w:val="24"/>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потребовать уплаты Подрядчиком штрафной неустойки в размере 0,1 (ноль целых и одна десятая) процента от Цены Договора за каждый день просрочки.</w:t>
      </w:r>
    </w:p>
    <w:p>
      <w:pPr>
        <w:pStyle w:val="Normal"/>
        <w:tabs>
          <w:tab w:val="clear" w:pos="708"/>
          <w:tab w:val="left" w:pos="709" w:leader="none"/>
          <w:tab w:val="left" w:pos="851" w:leader="none"/>
          <w:tab w:val="left" w:pos="993" w:leader="none"/>
          <w:tab w:val="left" w:pos="1276" w:leader="none"/>
          <w:tab w:val="left" w:pos="1440" w:leader="none"/>
        </w:tabs>
        <w:spacing w:lineRule="auto" w:line="240"/>
        <w:ind w:firstLine="709"/>
        <w:rPr>
          <w:sz w:val="24"/>
          <w:szCs w:val="24"/>
        </w:rPr>
      </w:pPr>
      <w:r>
        <w:rPr>
          <w:sz w:val="24"/>
          <w:szCs w:val="24"/>
        </w:rPr>
        <w:t>В случае выявления повторных замечаний по к Результатам работ, по которым были выданы первоначальные замечания, Подрядчик выплачивает Заказчику штраф в размере 10 000 (Десять тысяч) рублей, в течение 10 (десяти) рабочих дней с момента получения уведомления от Заказчика о выявленных повторных замечаниях.</w:t>
      </w:r>
    </w:p>
    <w:p>
      <w:pPr>
        <w:pStyle w:val="ListParagraph"/>
        <w:numPr>
          <w:ilvl w:val="1"/>
          <w:numId w:val="75"/>
        </w:numPr>
        <w:shd w:val="clear" w:color="auto" w:fill="FFFFFF"/>
        <w:tabs>
          <w:tab w:val="clear" w:pos="708"/>
          <w:tab w:val="left" w:pos="1560" w:leader="none"/>
        </w:tabs>
        <w:ind w:left="0" w:firstLine="701"/>
        <w:jc w:val="both"/>
        <w:rPr>
          <w:bCs/>
        </w:rPr>
      </w:pPr>
      <w:r>
        <w:rPr>
          <w:bCs/>
        </w:rPr>
        <w:t xml:space="preserve">В случае нарушения Подрядчиком 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76"/>
        </w:numPr>
        <w:shd w:val="clear" w:color="auto" w:fill="FFFFFF"/>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77"/>
        </w:numPr>
        <w:shd w:val="clear" w:color="auto" w:fill="FFFFFF"/>
        <w:tabs>
          <w:tab w:val="clear" w:pos="708"/>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1134" w:leader="none"/>
          <w:tab w:val="left" w:pos="1560" w:leader="none"/>
        </w:tabs>
        <w:spacing w:lineRule="auto" w:line="240"/>
        <w:ind w:firstLine="709"/>
        <w:rPr>
          <w:bCs/>
          <w:sz w:val="24"/>
        </w:rPr>
      </w:pPr>
      <w:r>
        <w:rPr>
          <w:kern w:val="2"/>
          <w:sz w:val="24"/>
        </w:rPr>
        <w:t>Предусмотренный настоящим пунктом ущерб Заказчика компенсируется Подрядчиком в полной сумме сверх неустойки</w:t>
      </w:r>
      <w:r>
        <w:rPr>
          <w:bCs/>
        </w:rPr>
        <w:t>.</w:t>
      </w:r>
    </w:p>
    <w:p>
      <w:pPr>
        <w:pStyle w:val="ListParagraph"/>
        <w:numPr>
          <w:ilvl w:val="1"/>
          <w:numId w:val="78"/>
        </w:numPr>
        <w:shd w:val="clear" w:color="auto" w:fill="FFFFFF"/>
        <w:tabs>
          <w:tab w:val="clear" w:pos="708"/>
          <w:tab w:val="left" w:pos="1134" w:leader="none"/>
          <w:tab w:val="left" w:pos="1560" w:leader="none"/>
        </w:tabs>
        <w:ind w:left="0" w:firstLine="709"/>
        <w:jc w:val="both"/>
        <w:rPr>
          <w:bCs/>
        </w:rPr>
      </w:pPr>
      <w:r>
        <w:rPr>
          <w:kern w:val="2"/>
        </w:rPr>
        <w:t>Предусмотренная Договором неустойка является штрафной. Убытки подлежат возмещению в полной сумме сверх неустойки</w:t>
      </w:r>
      <w:r>
        <w:rPr/>
        <w:t>.</w:t>
      </w:r>
    </w:p>
    <w:p>
      <w:pPr>
        <w:pStyle w:val="ListParagraph"/>
        <w:numPr>
          <w:ilvl w:val="1"/>
          <w:numId w:val="79"/>
        </w:numPr>
        <w:shd w:val="clear" w:color="auto" w:fill="FFFFFF"/>
        <w:tabs>
          <w:tab w:val="clear" w:pos="708"/>
          <w:tab w:val="left" w:pos="1134" w:leader="none"/>
        </w:tabs>
        <w:ind w:left="0" w:firstLine="709"/>
        <w:jc w:val="both"/>
        <w:rPr/>
      </w:pPr>
      <w:r>
        <w:rPr/>
        <w:t>Ответственность Заказчика за причиненные Подрядчику убытки ограничивается реальным ущербом, но не более Цены Договора.</w:t>
      </w:r>
    </w:p>
    <w:p>
      <w:pPr>
        <w:pStyle w:val="ListParagraph"/>
        <w:numPr>
          <w:ilvl w:val="1"/>
          <w:numId w:val="80"/>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81"/>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82"/>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widowControl w:val="false"/>
        <w:numPr>
          <w:ilvl w:val="1"/>
          <w:numId w:val="83"/>
        </w:numPr>
        <w:shd w:val="clear" w:color="auto" w:fill="FFFFFF"/>
        <w:tabs>
          <w:tab w:val="clear" w:pos="708"/>
          <w:tab w:val="left" w:pos="0" w:leader="none"/>
          <w:tab w:val="left" w:pos="1134" w:leader="none"/>
        </w:tabs>
        <w:ind w:left="0" w:firstLine="709"/>
        <w:jc w:val="both"/>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pPr>
        <w:pStyle w:val="Normal"/>
        <w:shd w:val="clear" w:color="auto" w:fill="FFFFFF"/>
        <w:tabs>
          <w:tab w:val="clear" w:pos="708"/>
          <w:tab w:val="left" w:pos="1134" w:leader="none"/>
        </w:tabs>
        <w:spacing w:lineRule="auto" w:line="240"/>
        <w:ind w:firstLine="709"/>
        <w:rPr>
          <w:bCs/>
          <w:sz w:val="24"/>
          <w:szCs w:val="24"/>
        </w:rPr>
      </w:pPr>
      <w:r>
        <w:rPr>
          <w:bCs/>
          <w:sz w:val="24"/>
          <w:szCs w:val="24"/>
        </w:rPr>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Исключительные права и патенты</w:t>
      </w:r>
    </w:p>
    <w:p>
      <w:pPr>
        <w:pStyle w:val="ListParagraph"/>
        <w:numPr>
          <w:ilvl w:val="1"/>
          <w:numId w:val="4"/>
        </w:numPr>
        <w:shd w:val="clear" w:color="auto" w:fill="FFFFFF"/>
        <w:tabs>
          <w:tab w:val="clear" w:pos="708"/>
          <w:tab w:val="left" w:pos="1134" w:leader="none"/>
        </w:tabs>
        <w:ind w:left="0" w:firstLine="710"/>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8"/>
          <w:tab w:val="left" w:pos="710" w:leader="none"/>
        </w:tabs>
        <w:ind w:left="0" w:firstLine="710"/>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4"/>
        </w:numPr>
        <w:shd w:val="clear" w:color="auto" w:fill="FFFFFF"/>
        <w:tabs>
          <w:tab w:val="clear" w:pos="708"/>
          <w:tab w:val="left" w:pos="710" w:leader="none"/>
        </w:tabs>
        <w:ind w:left="0" w:firstLine="710"/>
        <w:jc w:val="both"/>
        <w:rPr>
          <w:bCs/>
        </w:rPr>
      </w:pPr>
      <w:r>
        <w:rPr>
          <w:bCs/>
        </w:rPr>
        <w:t xml:space="preserve">В состав Результата работ считаются включенными все разрешения (лицензии), необходимые для использования Заказчиком Результата работ. </w:t>
      </w:r>
    </w:p>
    <w:p>
      <w:pPr>
        <w:pStyle w:val="ListParagraph"/>
        <w:numPr>
          <w:ilvl w:val="1"/>
          <w:numId w:val="4"/>
        </w:numPr>
        <w:shd w:val="clear" w:color="auto" w:fill="FFFFFF"/>
        <w:tabs>
          <w:tab w:val="clear" w:pos="708"/>
          <w:tab w:val="left" w:pos="710" w:leader="none"/>
        </w:tabs>
        <w:ind w:left="0" w:firstLine="710"/>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4"/>
        </w:numPr>
        <w:shd w:val="clear" w:color="auto" w:fill="FFFFFF"/>
        <w:tabs>
          <w:tab w:val="clear" w:pos="708"/>
          <w:tab w:val="left" w:pos="710" w:leader="none"/>
        </w:tabs>
        <w:ind w:left="0" w:firstLine="710"/>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4"/>
        </w:numPr>
        <w:shd w:val="clear" w:color="auto" w:fill="FFFFFF"/>
        <w:tabs>
          <w:tab w:val="clear" w:pos="708"/>
          <w:tab w:val="left" w:pos="710" w:leader="none"/>
        </w:tabs>
        <w:ind w:left="0" w:firstLine="710"/>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ind w:left="0" w:firstLine="710"/>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Конфиденциальность</w:t>
      </w:r>
    </w:p>
    <w:p>
      <w:pPr>
        <w:pStyle w:val="Normal"/>
        <w:numPr>
          <w:ilvl w:val="0"/>
          <w:numId w:val="84"/>
        </w:numPr>
        <w:shd w:val="clear" w:color="auto" w:fill="FFFFFF"/>
        <w:tabs>
          <w:tab w:val="clear" w:pos="708"/>
          <w:tab w:val="left" w:pos="1134" w:leader="none"/>
        </w:tabs>
        <w:snapToGrid w:val="false"/>
        <w:spacing w:lineRule="auto" w:line="240" w:before="0" w:after="0"/>
        <w:ind w:left="0" w:firstLine="709"/>
        <w:contextualSpacing/>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15"/>
        </w:numPr>
        <w:tabs>
          <w:tab w:val="clear" w:pos="708"/>
          <w:tab w:val="left" w:pos="709" w:leader="none"/>
          <w:tab w:val="left" w:pos="1418" w:leader="none"/>
        </w:tabs>
        <w:snapToGrid w:val="false"/>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15"/>
        </w:numPr>
        <w:tabs>
          <w:tab w:val="clear" w:pos="708"/>
          <w:tab w:val="left" w:pos="709" w:leader="none"/>
          <w:tab w:val="left" w:pos="1418" w:leader="none"/>
        </w:tabs>
        <w:snapToGrid w:val="false"/>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Normal"/>
        <w:numPr>
          <w:ilvl w:val="0"/>
          <w:numId w:val="14"/>
        </w:numPr>
        <w:shd w:val="clear" w:color="auto" w:fill="FFFFFF"/>
        <w:tabs>
          <w:tab w:val="clear" w:pos="708"/>
          <w:tab w:val="left" w:pos="1134" w:leader="none"/>
        </w:tabs>
        <w:snapToGrid w:val="false"/>
        <w:spacing w:lineRule="auto" w:line="240" w:before="0" w:after="0"/>
        <w:ind w:left="0" w:firstLine="709"/>
        <w:contextualSpacing/>
        <w:rPr>
          <w:bCs/>
          <w:sz w:val="24"/>
          <w:szCs w:val="24"/>
        </w:rPr>
      </w:pPr>
      <w:r>
        <w:rPr>
          <w:bCs/>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Normal"/>
        <w:numPr>
          <w:ilvl w:val="0"/>
          <w:numId w:val="14"/>
        </w:numPr>
        <w:shd w:val="clear" w:color="auto" w:fill="FFFFFF"/>
        <w:tabs>
          <w:tab w:val="clear" w:pos="708"/>
          <w:tab w:val="left" w:pos="1134" w:leader="none"/>
        </w:tabs>
        <w:snapToGrid w:val="false"/>
        <w:spacing w:lineRule="auto" w:line="240" w:before="0" w:after="0"/>
        <w:ind w:left="0" w:firstLine="709"/>
        <w:contextualSpacing/>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Normal"/>
        <w:numPr>
          <w:ilvl w:val="0"/>
          <w:numId w:val="14"/>
        </w:numPr>
        <w:shd w:val="clear" w:color="auto" w:fill="FFFFFF"/>
        <w:tabs>
          <w:tab w:val="clear" w:pos="708"/>
          <w:tab w:val="left" w:pos="1134" w:leader="none"/>
        </w:tabs>
        <w:snapToGrid w:val="false"/>
        <w:spacing w:lineRule="auto" w:line="240" w:before="0" w:after="0"/>
        <w:ind w:left="0" w:firstLine="709"/>
        <w:contextualSpacing/>
        <w:rPr>
          <w:bCs/>
          <w:sz w:val="24"/>
          <w:szCs w:val="24"/>
        </w:rPr>
      </w:pPr>
      <w:r>
        <w:rPr>
          <w:bCs/>
          <w:sz w:val="24"/>
          <w:szCs w:val="24"/>
        </w:rPr>
        <w:t>На документ, содержащий Информацию, Заказчиком может быть нанесен гриф «Коммерческая тайна» с указанием обладателя этой информации.</w:t>
      </w:r>
    </w:p>
    <w:p>
      <w:pPr>
        <w:pStyle w:val="Normal"/>
        <w:numPr>
          <w:ilvl w:val="0"/>
          <w:numId w:val="14"/>
        </w:numPr>
        <w:shd w:val="clear" w:color="auto" w:fill="FFFFFF"/>
        <w:tabs>
          <w:tab w:val="clear" w:pos="708"/>
          <w:tab w:val="left" w:pos="1134" w:leader="none"/>
        </w:tabs>
        <w:snapToGrid w:val="false"/>
        <w:spacing w:lineRule="auto" w:line="240" w:before="0" w:after="0"/>
        <w:ind w:left="0" w:firstLine="709"/>
        <w:contextualSpacing/>
        <w:rPr>
          <w:bCs/>
          <w:sz w:val="24"/>
          <w:szCs w:val="24"/>
        </w:rPr>
      </w:pPr>
      <w:r>
        <w:rPr>
          <w:bCs/>
          <w:sz w:val="24"/>
          <w:szCs w:val="24"/>
        </w:rPr>
        <w:t>Информация может включать в себя, в том числе, но не ограничиваясь:</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бизнес-планы;</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15"/>
        </w:numPr>
        <w:tabs>
          <w:tab w:val="clear" w:pos="708"/>
          <w:tab w:val="left" w:pos="1418" w:leader="none"/>
        </w:tabs>
        <w:snapToGrid w:val="false"/>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Normal"/>
        <w:numPr>
          <w:ilvl w:val="1"/>
          <w:numId w:val="85"/>
        </w:numPr>
        <w:shd w:val="clear" w:color="auto" w:fill="FFFFFF"/>
        <w:tabs>
          <w:tab w:val="clear" w:pos="708"/>
          <w:tab w:val="left" w:pos="709" w:leader="none"/>
        </w:tabs>
        <w:snapToGrid w:val="false"/>
        <w:spacing w:lineRule="auto" w:line="240" w:before="0" w:after="0"/>
        <w:ind w:left="0" w:firstLine="709"/>
        <w:contextualSpacing/>
        <w:rPr>
          <w:bCs/>
          <w:sz w:val="24"/>
          <w:szCs w:val="24"/>
        </w:rPr>
      </w:pPr>
      <w:bookmarkStart w:id="25" w:name="_Ref361337849"/>
      <w:r>
        <w:rPr>
          <w:bCs/>
          <w:sz w:val="24"/>
          <w:szCs w:val="24"/>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25"/>
      <w:r>
        <w:rPr>
          <w:bCs/>
          <w:sz w:val="24"/>
          <w:szCs w:val="24"/>
        </w:rPr>
        <w:t xml:space="preserve"> </w:t>
      </w:r>
    </w:p>
    <w:p>
      <w:pPr>
        <w:pStyle w:val="Normal"/>
        <w:numPr>
          <w:ilvl w:val="2"/>
          <w:numId w:val="86"/>
        </w:numPr>
        <w:shd w:val="clear" w:color="auto" w:fill="FFFFFF"/>
        <w:tabs>
          <w:tab w:val="clear" w:pos="708"/>
          <w:tab w:val="left" w:pos="1418" w:leader="none"/>
        </w:tabs>
        <w:snapToGrid w:val="false"/>
        <w:spacing w:lineRule="auto" w:line="240" w:before="0" w:after="0"/>
        <w:ind w:left="0" w:firstLine="709"/>
        <w:contextualSpacing/>
        <w:rPr>
          <w:bCs/>
          <w:sz w:val="24"/>
          <w:szCs w:val="24"/>
        </w:rPr>
      </w:pPr>
      <w:r>
        <w:rPr>
          <w:bCs/>
          <w:sz w:val="24"/>
          <w:szCs w:val="24"/>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Normal"/>
        <w:numPr>
          <w:ilvl w:val="2"/>
          <w:numId w:val="17"/>
        </w:numPr>
        <w:shd w:val="clear" w:color="auto" w:fill="FFFFFF"/>
        <w:tabs>
          <w:tab w:val="clear" w:pos="708"/>
          <w:tab w:val="left" w:pos="1418" w:leader="none"/>
        </w:tabs>
        <w:snapToGrid w:val="false"/>
        <w:spacing w:lineRule="auto" w:line="240" w:before="0" w:after="0"/>
        <w:ind w:left="0" w:firstLine="709"/>
        <w:contextualSpacing/>
        <w:rPr>
          <w:bCs/>
          <w:sz w:val="24"/>
          <w:szCs w:val="24"/>
        </w:rPr>
      </w:pPr>
      <w:r>
        <w:rPr>
          <w:bCs/>
          <w:sz w:val="24"/>
          <w:szCs w:val="24"/>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Normal"/>
        <w:numPr>
          <w:ilvl w:val="2"/>
          <w:numId w:val="17"/>
        </w:numPr>
        <w:shd w:val="clear" w:color="auto" w:fill="FFFFFF"/>
        <w:tabs>
          <w:tab w:val="clear" w:pos="708"/>
          <w:tab w:val="left" w:pos="1418" w:leader="none"/>
        </w:tabs>
        <w:snapToGrid w:val="false"/>
        <w:spacing w:lineRule="auto" w:line="240" w:before="0" w:after="0"/>
        <w:ind w:left="0" w:firstLine="709"/>
        <w:contextualSpacing/>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Normal"/>
        <w:numPr>
          <w:ilvl w:val="2"/>
          <w:numId w:val="17"/>
        </w:numPr>
        <w:shd w:val="clear" w:color="auto" w:fill="FFFFFF"/>
        <w:tabs>
          <w:tab w:val="clear" w:pos="708"/>
          <w:tab w:val="left" w:pos="1418" w:leader="none"/>
        </w:tabs>
        <w:snapToGrid w:val="false"/>
        <w:spacing w:lineRule="auto" w:line="240" w:before="0" w:after="0"/>
        <w:ind w:left="0" w:firstLine="709"/>
        <w:contextualSpacing/>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Normal"/>
        <w:numPr>
          <w:ilvl w:val="2"/>
          <w:numId w:val="17"/>
        </w:numPr>
        <w:shd w:val="clear" w:color="auto" w:fill="FFFFFF"/>
        <w:tabs>
          <w:tab w:val="clear" w:pos="708"/>
          <w:tab w:val="left" w:pos="1418" w:leader="none"/>
        </w:tabs>
        <w:snapToGrid w:val="false"/>
        <w:spacing w:lineRule="auto" w:line="240" w:before="0" w:after="0"/>
        <w:ind w:left="0" w:firstLine="709"/>
        <w:contextualSpacing/>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Normal"/>
        <w:numPr>
          <w:ilvl w:val="2"/>
          <w:numId w:val="17"/>
        </w:numPr>
        <w:shd w:val="clear" w:color="auto" w:fill="FFFFFF"/>
        <w:tabs>
          <w:tab w:val="clear" w:pos="708"/>
          <w:tab w:val="left" w:pos="1418" w:leader="none"/>
        </w:tabs>
        <w:snapToGrid w:val="false"/>
        <w:spacing w:lineRule="auto" w:line="240" w:before="0" w:after="0"/>
        <w:ind w:left="0" w:firstLine="709"/>
        <w:contextualSpacing/>
        <w:rPr>
          <w:bCs/>
          <w:sz w:val="24"/>
          <w:szCs w:val="24"/>
        </w:rPr>
      </w:pPr>
      <w:r>
        <w:rPr>
          <w:bCs/>
          <w:sz w:val="24"/>
          <w:szCs w:val="24"/>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Normal"/>
        <w:numPr>
          <w:ilvl w:val="2"/>
          <w:numId w:val="17"/>
        </w:numPr>
        <w:shd w:val="clear" w:color="auto" w:fill="FFFFFF"/>
        <w:tabs>
          <w:tab w:val="clear" w:pos="708"/>
          <w:tab w:val="left" w:pos="1418" w:leader="none"/>
        </w:tabs>
        <w:snapToGrid w:val="false"/>
        <w:spacing w:lineRule="auto" w:line="240" w:before="0" w:after="0"/>
        <w:ind w:left="0" w:firstLine="709"/>
        <w:contextualSpacing/>
        <w:rPr>
          <w:bCs/>
          <w:sz w:val="24"/>
          <w:szCs w:val="24"/>
        </w:rPr>
      </w:pPr>
      <w:bookmarkStart w:id="26" w:name="_Ref361337832"/>
      <w:r>
        <w:rPr>
          <w:bCs/>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pPr>
        <w:pStyle w:val="Normal"/>
        <w:numPr>
          <w:ilvl w:val="2"/>
          <w:numId w:val="17"/>
        </w:numPr>
        <w:shd w:val="clear" w:color="auto" w:fill="FFFFFF"/>
        <w:tabs>
          <w:tab w:val="clear" w:pos="708"/>
          <w:tab w:val="left" w:pos="1418" w:leader="none"/>
        </w:tabs>
        <w:snapToGrid w:val="false"/>
        <w:spacing w:lineRule="auto" w:line="240" w:before="0" w:after="0"/>
        <w:ind w:left="0" w:firstLine="709"/>
        <w:contextualSpacing/>
        <w:rPr>
          <w:bCs/>
          <w:sz w:val="24"/>
          <w:szCs w:val="24"/>
        </w:rPr>
      </w:pPr>
      <w:r>
        <w:rPr>
          <w:bCs/>
          <w:sz w:val="24"/>
          <w:szCs w:val="24"/>
        </w:rPr>
        <w:t>не разглашать третьим лицам факты передачи или получения Информации.</w:t>
      </w:r>
    </w:p>
    <w:p>
      <w:pPr>
        <w:pStyle w:val="Normal"/>
        <w:numPr>
          <w:ilvl w:val="1"/>
          <w:numId w:val="16"/>
        </w:numPr>
        <w:shd w:val="clear" w:color="auto" w:fill="FFFFFF"/>
        <w:tabs>
          <w:tab w:val="clear" w:pos="708"/>
          <w:tab w:val="left" w:pos="709" w:leader="none"/>
        </w:tabs>
        <w:snapToGrid w:val="false"/>
        <w:spacing w:lineRule="auto" w:line="240" w:before="0" w:after="0"/>
        <w:ind w:left="0" w:firstLine="709"/>
        <w:contextualSpacing/>
        <w:rPr>
          <w:bCs/>
          <w:sz w:val="24"/>
          <w:szCs w:val="24"/>
        </w:rPr>
      </w:pPr>
      <w:bookmarkStart w:id="27" w:name="_Ref361337863"/>
      <w:r>
        <w:rPr>
          <w:bCs/>
          <w:sz w:val="24"/>
          <w:szCs w:val="24"/>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pPr>
        <w:pStyle w:val="Normal"/>
        <w:numPr>
          <w:ilvl w:val="1"/>
          <w:numId w:val="16"/>
        </w:numPr>
        <w:shd w:val="clear" w:color="auto" w:fill="FFFFFF"/>
        <w:tabs>
          <w:tab w:val="clear" w:pos="708"/>
          <w:tab w:val="left" w:pos="709" w:leader="none"/>
        </w:tabs>
        <w:snapToGrid w:val="false"/>
        <w:spacing w:lineRule="auto" w:line="240" w:before="0" w:after="0"/>
        <w:ind w:left="0" w:firstLine="709"/>
        <w:contextualSpacing/>
        <w:rPr>
          <w:bCs/>
          <w:sz w:val="24"/>
          <w:szCs w:val="24"/>
        </w:rPr>
      </w:pPr>
      <w:r>
        <w:rPr>
          <w:bCs/>
          <w:sz w:val="24"/>
          <w:szCs w:val="24"/>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Normal"/>
        <w:numPr>
          <w:ilvl w:val="1"/>
          <w:numId w:val="16"/>
        </w:numPr>
        <w:shd w:val="clear" w:color="auto" w:fill="FFFFFF"/>
        <w:tabs>
          <w:tab w:val="clear" w:pos="708"/>
          <w:tab w:val="left" w:pos="709" w:leader="none"/>
        </w:tabs>
        <w:snapToGrid w:val="false"/>
        <w:spacing w:lineRule="auto" w:line="240" w:before="0" w:after="0"/>
        <w:ind w:left="0" w:firstLine="709"/>
        <w:contextualSpacing/>
        <w:rPr>
          <w:bCs/>
          <w:sz w:val="24"/>
          <w:szCs w:val="24"/>
        </w:rPr>
      </w:pPr>
      <w:r>
        <w:rPr>
          <w:bCs/>
          <w:sz w:val="24"/>
          <w:szCs w:val="24"/>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
          <w:bCs/>
        </w:rPr>
      </w:pPr>
      <w:r>
        <w:rPr>
          <w:b/>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Антикоррупционная оговорка</w:t>
      </w:r>
    </w:p>
    <w:p>
      <w:pPr>
        <w:pStyle w:val="ListParagraph"/>
        <w:numPr>
          <w:ilvl w:val="1"/>
          <w:numId w:val="87"/>
        </w:numPr>
        <w:shd w:val="clear" w:color="auto" w:fill="FFFFFF"/>
        <w:tabs>
          <w:tab w:val="clear" w:pos="708"/>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18"/>
        </w:numPr>
        <w:shd w:val="clear" w:color="auto" w:fill="FFFFFF"/>
        <w:tabs>
          <w:tab w:val="clear" w:pos="708"/>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18"/>
        </w:numPr>
        <w:shd w:val="clear" w:color="auto" w:fill="FFFFFF"/>
        <w:tabs>
          <w:tab w:val="clear" w:pos="708"/>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18"/>
        </w:numPr>
        <w:shd w:val="clear" w:color="auto" w:fill="FFFFFF"/>
        <w:tabs>
          <w:tab w:val="clear" w:pos="708"/>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18"/>
        </w:numPr>
        <w:shd w:val="clear" w:color="auto" w:fill="FFFFFF"/>
        <w:tabs>
          <w:tab w:val="clear" w:pos="708"/>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18"/>
        </w:numPr>
        <w:shd w:val="clear" w:color="auto" w:fill="FFFFFF"/>
        <w:tabs>
          <w:tab w:val="clear" w:pos="708"/>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18"/>
        </w:numPr>
        <w:shd w:val="clear" w:color="auto" w:fill="FFFFFF"/>
        <w:tabs>
          <w:tab w:val="clear" w:pos="708"/>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18"/>
        </w:numPr>
        <w:shd w:val="clear" w:color="auto" w:fill="FFFFFF"/>
        <w:tabs>
          <w:tab w:val="clear" w:pos="708"/>
          <w:tab w:val="left" w:pos="567" w:leader="none"/>
          <w:tab w:val="left" w:pos="1418" w:leader="none"/>
        </w:tabs>
        <w:ind w:left="0" w:firstLine="709"/>
        <w:jc w:val="both"/>
        <w:rPr>
          <w:szCs w:val="28"/>
        </w:rPr>
      </w:pPr>
      <w:r>
        <w:rPr>
          <w:szCs w:val="28"/>
        </w:rPr>
        <w:t>Электронная почта: ld@rushydro.ru.</w:t>
      </w:r>
    </w:p>
    <w:p>
      <w:pPr>
        <w:pStyle w:val="ListParagraph"/>
        <w:widowControl w:val="false"/>
        <w:numPr>
          <w:ilvl w:val="2"/>
          <w:numId w:val="18"/>
        </w:numPr>
        <w:shd w:val="clear" w:color="auto" w:fill="FFFFFF"/>
        <w:tabs>
          <w:tab w:val="clear" w:pos="708"/>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18"/>
        </w:numPr>
        <w:tabs>
          <w:tab w:val="clear" w:pos="708"/>
          <w:tab w:val="left" w:pos="1418" w:leader="none"/>
        </w:tabs>
        <w:spacing w:lineRule="auto" w:line="254"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4"/>
        </w:numPr>
        <w:shd w:val="clear" w:color="auto" w:fill="FFFFFF"/>
        <w:tabs>
          <w:tab w:val="clear" w:pos="708"/>
          <w:tab w:val="left" w:pos="710" w:leader="none"/>
        </w:tabs>
        <w:ind w:left="0" w:firstLine="710"/>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ind w:left="0" w:firstLine="710"/>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ind w:left="0" w:firstLine="710"/>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ind w:left="0" w:firstLine="710"/>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rPr>
        <w:t>.</w:t>
      </w:r>
    </w:p>
    <w:p>
      <w:pPr>
        <w:pStyle w:val="ListParagraph"/>
        <w:numPr>
          <w:ilvl w:val="1"/>
          <w:numId w:val="4"/>
        </w:numPr>
        <w:shd w:val="clear" w:color="auto" w:fill="FFFFFF"/>
        <w:ind w:left="142" w:firstLine="568"/>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8"/>
          <w:tab w:val="left" w:pos="568" w:leader="none"/>
        </w:tabs>
        <w:ind w:left="0" w:firstLine="710"/>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8"/>
          <w:tab w:val="left" w:pos="426" w:leader="none"/>
        </w:tabs>
        <w:ind w:left="0" w:hanging="0"/>
        <w:jc w:val="center"/>
        <w:rPr>
          <w:b/>
          <w:b/>
          <w:bCs/>
        </w:rPr>
      </w:pPr>
      <w:r>
        <w:rPr>
          <w:b/>
          <w:bCs/>
        </w:rPr>
        <w:t>Особые положения</w:t>
      </w:r>
    </w:p>
    <w:p>
      <w:pPr>
        <w:pStyle w:val="ListParagraph"/>
        <w:numPr>
          <w:ilvl w:val="1"/>
          <w:numId w:val="4"/>
        </w:numPr>
        <w:shd w:val="clear" w:color="auto" w:fill="FFFFFF"/>
        <w:tabs>
          <w:tab w:val="clear" w:pos="708"/>
          <w:tab w:val="left" w:pos="1134" w:leader="none"/>
        </w:tabs>
        <w:ind w:left="0" w:firstLine="709"/>
        <w:jc w:val="both"/>
        <w:rPr>
          <w:bCs/>
        </w:rPr>
      </w:pPr>
      <w:bookmarkStart w:id="28"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1"/>
        </w:numPr>
        <w:shd w:val="clear" w:color="auto" w:fill="FFFFFF"/>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pPr>
        <w:pStyle w:val="ListParagraph"/>
        <w:numPr>
          <w:ilvl w:val="1"/>
          <w:numId w:val="4"/>
        </w:numPr>
        <w:shd w:val="clear" w:color="auto" w:fill="FFFFFF"/>
        <w:tabs>
          <w:tab w:val="clear" w:pos="708"/>
          <w:tab w:val="left" w:pos="1134" w:leader="none"/>
        </w:tabs>
        <w:ind w:left="0" w:firstLine="709"/>
        <w:jc w:val="both"/>
        <w:rPr>
          <w:bCs/>
        </w:rPr>
      </w:pPr>
      <w:bookmarkStart w:id="29" w:name="_Ref361337921"/>
      <w:r>
        <w:rPr>
          <w:bCs/>
        </w:rPr>
        <w:t>Подрядчик обязуется незамедлительно уведомить Заказчика о появлении в ходе исполнения Договора у привлеченных Подрядчиком Субп</w:t>
      </w:r>
      <w:bookmarkStart w:id="30" w:name="_GoBack"/>
      <w:bookmarkEnd w:id="30"/>
      <w:r>
        <w:rPr>
          <w:bCs/>
        </w:rPr>
        <w:t>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29"/>
    </w:p>
    <w:p>
      <w:pPr>
        <w:pStyle w:val="ListParagraph"/>
        <w:numPr>
          <w:ilvl w:val="1"/>
          <w:numId w:val="4"/>
        </w:numPr>
        <w:shd w:val="clear" w:color="auto" w:fill="FFFFFF"/>
        <w:tabs>
          <w:tab w:val="clear" w:pos="708"/>
          <w:tab w:val="left" w:pos="1134" w:leader="none"/>
        </w:tabs>
        <w:ind w:left="0" w:firstLine="709"/>
        <w:jc w:val="both"/>
        <w:rPr>
          <w:bCs/>
        </w:rPr>
      </w:pPr>
      <w:bookmarkStart w:id="31"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pPr>
        <w:pStyle w:val="ListParagraph"/>
        <w:numPr>
          <w:ilvl w:val="1"/>
          <w:numId w:val="4"/>
        </w:numPr>
        <w:shd w:val="clear" w:color="auto" w:fill="FFFFFF"/>
        <w:tabs>
          <w:tab w:val="clear" w:pos="708"/>
          <w:tab w:val="left" w:pos="1134" w:leader="none"/>
        </w:tabs>
        <w:ind w:left="0" w:firstLine="709"/>
        <w:jc w:val="both"/>
        <w:rPr>
          <w:bCs/>
        </w:rPr>
      </w:pPr>
      <w:bookmarkStart w:id="32"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2"/>
    </w:p>
    <w:p>
      <w:pPr>
        <w:pStyle w:val="ListParagraph"/>
        <w:numPr>
          <w:ilvl w:val="1"/>
          <w:numId w:val="4"/>
        </w:numPr>
        <w:shd w:val="clear" w:color="auto" w:fill="FFFFFF"/>
        <w:tabs>
          <w:tab w:val="clear" w:pos="708"/>
          <w:tab w:val="left" w:pos="1134" w:leader="none"/>
        </w:tabs>
        <w:ind w:left="0" w:firstLine="709"/>
        <w:jc w:val="both"/>
        <w:rPr>
          <w:bCs/>
        </w:rPr>
      </w:pPr>
      <w:bookmarkStart w:id="33"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3"/>
    </w:p>
    <w:p>
      <w:pPr>
        <w:pStyle w:val="ListParagraph"/>
        <w:numPr>
          <w:ilvl w:val="1"/>
          <w:numId w:val="4"/>
        </w:numPr>
        <w:shd w:val="clear" w:color="auto" w:fill="FFFFFF"/>
        <w:tabs>
          <w:tab w:val="clear" w:pos="708"/>
          <w:tab w:val="left" w:pos="1134" w:leader="none"/>
        </w:tabs>
        <w:ind w:left="0" w:firstLine="709"/>
        <w:jc w:val="both"/>
        <w:rPr>
          <w:bCs/>
        </w:rPr>
      </w:pPr>
      <w:bookmarkStart w:id="34"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4"/>
    </w:p>
    <w:p>
      <w:pPr>
        <w:pStyle w:val="ListParagraph"/>
        <w:numPr>
          <w:ilvl w:val="1"/>
          <w:numId w:val="4"/>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rPr>
      </w:pPr>
      <w:r>
        <w:rPr>
          <w:b/>
          <w:bCs/>
        </w:rPr>
        <w:t>Заверения</w:t>
      </w:r>
      <w:r>
        <w:rPr>
          <w:b/>
        </w:rPr>
        <w:t xml:space="preserve"> Сторон</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выполняющих инженерные изыскания;</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инженерных изысканий, сведения о которых включены в Национальный реестр специалистов в области инженерных изысканий;</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9"/>
        </w:numPr>
        <w:shd w:val="clear" w:color="auto" w:fill="FFFFFF"/>
        <w:tabs>
          <w:tab w:val="clear" w:pos="708"/>
          <w:tab w:val="left" w:pos="567" w:leader="none"/>
          <w:tab w:val="left" w:pos="1418" w:leader="none"/>
        </w:tabs>
        <w:ind w:left="0" w:firstLine="709"/>
        <w:jc w:val="both"/>
        <w:rPr/>
      </w:pPr>
      <w:r>
        <w:rPr/>
        <w:t>Подрядчик согласен на многократное применение разработанной им Результата Инженерных изысканий, полученных для подготовки такой Проектной документации.</w:t>
      </w:r>
    </w:p>
    <w:p>
      <w:pPr>
        <w:pStyle w:val="Normal"/>
        <w:numPr>
          <w:ilvl w:val="1"/>
          <w:numId w:val="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b/>
        </w:rPr>
      </w:pPr>
      <w:r>
        <w:rPr>
          <w:b/>
        </w:rPr>
      </w:r>
    </w:p>
    <w:p>
      <w:pPr>
        <w:pStyle w:val="ListParagraph"/>
        <w:numPr>
          <w:ilvl w:val="0"/>
          <w:numId w:val="4"/>
        </w:numPr>
        <w:shd w:val="clear" w:color="auto" w:fill="FFFFFF"/>
        <w:tabs>
          <w:tab w:val="clear" w:pos="708"/>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4"/>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7"/>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30 (тридцать)) календарных дней по причинам, не зависящим от Заказчика;</w:t>
      </w:r>
    </w:p>
    <w:p>
      <w:pPr>
        <w:pStyle w:val="ListParagraph"/>
        <w:numPr>
          <w:ilvl w:val="0"/>
          <w:numId w:val="7"/>
        </w:numPr>
        <w:tabs>
          <w:tab w:val="clear" w:pos="708"/>
          <w:tab w:val="left" w:pos="1134" w:leader="none"/>
        </w:tabs>
        <w:ind w:left="0" w:right="23" w:firstLine="709"/>
        <w:jc w:val="both"/>
        <w:rPr/>
      </w:pPr>
      <w:r>
        <w:rPr/>
        <w:t>несоблюдение Подрядчиком требований к качеству Работ</w:t>
      </w:r>
      <w:r>
        <w:rPr>
          <w:bCs/>
        </w:rPr>
        <w:t>,</w:t>
      </w:r>
      <w:r>
        <w:rPr/>
        <w:t xml:space="preserve"> если исправление выявленных Заказчиком недостатков, несоответствий Работ влечет нарушение сроков выполнения Работ более чем на 30 (тридцать) календарных дней либо такие недостатки являются неустранимыми;</w:t>
      </w:r>
    </w:p>
    <w:p>
      <w:pPr>
        <w:pStyle w:val="ListParagraph"/>
        <w:numPr>
          <w:ilvl w:val="0"/>
          <w:numId w:val="7"/>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708"/>
          <w:tab w:val="left" w:pos="1134" w:leader="none"/>
        </w:tabs>
        <w:ind w:left="0" w:right="23" w:firstLine="709"/>
        <w:jc w:val="both"/>
        <w:rPr/>
      </w:pPr>
      <w:r>
        <w:rPr/>
        <w:t>прекращение членства в СРО, основанной на членстве лиц, выполняющих инженерные изыскания</w:t>
      </w:r>
      <w:r>
        <w:rPr>
          <w:rStyle w:val="FootnoteCharacters"/>
          <w:position w:val="0"/>
          <w:sz w:val="24"/>
          <w:vertAlign w:val="baseline"/>
        </w:rPr>
        <w:t>;</w:t>
      </w:r>
    </w:p>
    <w:p>
      <w:pPr>
        <w:pStyle w:val="ListParagraph"/>
        <w:numPr>
          <w:ilvl w:val="0"/>
          <w:numId w:val="7"/>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7"/>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7"/>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7"/>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8"/>
          <w:tab w:val="left" w:pos="710" w:leader="none"/>
        </w:tabs>
        <w:ind w:left="142" w:firstLine="568"/>
        <w:jc w:val="both"/>
        <w:rPr/>
      </w:pPr>
      <w:r>
        <w:rPr/>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pPr>
        <w:pStyle w:val="ListParagraph"/>
        <w:numPr>
          <w:ilvl w:val="1"/>
          <w:numId w:val="4"/>
        </w:numPr>
        <w:shd w:val="clear" w:color="auto" w:fill="FFFFFF"/>
        <w:tabs>
          <w:tab w:val="clear" w:pos="708"/>
          <w:tab w:val="left" w:pos="710" w:leader="none"/>
        </w:tabs>
        <w:ind w:left="142" w:firstLine="568"/>
        <w:jc w:val="both"/>
        <w:rPr/>
      </w:pPr>
      <w:r>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710" w:leader="none"/>
        </w:tabs>
        <w:ind w:left="142" w:firstLine="568"/>
        <w:jc w:val="both"/>
        <w:rPr/>
      </w:pPr>
      <w:r>
        <w:rPr/>
      </w:r>
    </w:p>
    <w:p>
      <w:pPr>
        <w:pStyle w:val="ListParagraph"/>
        <w:numPr>
          <w:ilvl w:val="0"/>
          <w:numId w:val="4"/>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4"/>
        </w:numPr>
        <w:shd w:val="clear" w:color="auto" w:fill="FFFFFF"/>
        <w:tabs>
          <w:tab w:val="clear" w:pos="708"/>
          <w:tab w:val="left" w:pos="710" w:leader="none"/>
          <w:tab w:val="left" w:pos="1418" w:leader="none"/>
        </w:tabs>
        <w:ind w:left="142" w:firstLine="568"/>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8"/>
          <w:tab w:val="left" w:pos="1418" w:leader="none"/>
        </w:tabs>
        <w:ind w:left="142" w:firstLine="568"/>
        <w:jc w:val="both"/>
        <w:rPr>
          <w:bCs/>
        </w:rPr>
      </w:pPr>
      <w:r>
        <w:rPr>
          <w:bCs/>
        </w:rPr>
        <w:t>Споры, указанные в пункте 14.1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4"/>
        </w:numPr>
        <w:shd w:val="clear" w:color="auto" w:fill="FFFFFF"/>
        <w:tabs>
          <w:tab w:val="clear" w:pos="708"/>
          <w:tab w:val="left" w:pos="1418" w:leader="none"/>
        </w:tabs>
        <w:ind w:left="0" w:firstLine="710"/>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pPr>
        <w:pStyle w:val="ListParagraph"/>
        <w:numPr>
          <w:ilvl w:val="1"/>
          <w:numId w:val="4"/>
        </w:numPr>
        <w:shd w:val="clear" w:color="auto" w:fill="FFFFFF"/>
        <w:tabs>
          <w:tab w:val="clear" w:pos="708"/>
          <w:tab w:val="left" w:pos="1418" w:leader="none"/>
        </w:tabs>
        <w:ind w:left="0" w:firstLine="710"/>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4"/>
        </w:numPr>
        <w:shd w:val="clear" w:color="auto" w:fill="FFFFFF"/>
        <w:tabs>
          <w:tab w:val="clear" w:pos="708"/>
          <w:tab w:val="left" w:pos="710" w:leader="none"/>
          <w:tab w:val="left" w:pos="1418" w:leader="none"/>
        </w:tabs>
        <w:ind w:left="0" w:firstLine="710"/>
        <w:jc w:val="both"/>
        <w:rPr>
          <w:bCs/>
        </w:rPr>
      </w:pPr>
      <w:r>
        <w:rPr>
          <w:bCs/>
        </w:rPr>
        <w:t>Условия настоящего раздела Договора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
          <w:bCs/>
        </w:rPr>
      </w:pPr>
      <w:r>
        <w:rPr>
          <w:b/>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Заключительные положения</w:t>
      </w:r>
    </w:p>
    <w:p>
      <w:pPr>
        <w:pStyle w:val="ListParagraph"/>
        <w:numPr>
          <w:ilvl w:val="1"/>
          <w:numId w:val="4"/>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действует до 30.03.2024. </w:t>
      </w:r>
    </w:p>
    <w:p>
      <w:pPr>
        <w:pStyle w:val="ListParagraph"/>
        <w:numPr>
          <w:ilvl w:val="1"/>
          <w:numId w:val="4"/>
        </w:numPr>
        <w:shd w:val="clear" w:color="auto" w:fill="FFFFFF"/>
        <w:tabs>
          <w:tab w:val="clear" w:pos="708"/>
          <w:tab w:val="left" w:pos="710" w:leader="none"/>
        </w:tabs>
        <w:ind w:left="0" w:firstLine="710"/>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15.6 Договора. </w:t>
      </w:r>
    </w:p>
    <w:p>
      <w:pPr>
        <w:pStyle w:val="ListParagraph"/>
        <w:numPr>
          <w:ilvl w:val="1"/>
          <w:numId w:val="4"/>
        </w:numPr>
        <w:shd w:val="clear" w:color="auto" w:fill="FFFFFF"/>
        <w:tabs>
          <w:tab w:val="clear" w:pos="708"/>
          <w:tab w:val="left" w:pos="710" w:leader="none"/>
        </w:tabs>
        <w:ind w:left="0" w:firstLine="710"/>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8"/>
          <w:tab w:val="left" w:pos="710" w:leader="none"/>
        </w:tabs>
        <w:ind w:left="0" w:firstLine="710"/>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4"/>
        </w:numPr>
        <w:shd w:val="clear" w:color="auto" w:fill="FFFFFF"/>
        <w:tabs>
          <w:tab w:val="clear" w:pos="708"/>
          <w:tab w:val="left" w:pos="710" w:leader="none"/>
        </w:tabs>
        <w:ind w:left="0" w:firstLine="710"/>
        <w:jc w:val="both"/>
        <w:rPr/>
      </w:pPr>
      <w:bookmarkStart w:id="35" w:name="_Ref361338004"/>
      <w:bookmarkEnd w:id="35"/>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4"/>
        </w:numPr>
        <w:shd w:val="clear" w:color="auto" w:fill="FFFFFF"/>
        <w:tabs>
          <w:tab w:val="clear" w:pos="708"/>
          <w:tab w:val="left" w:pos="710" w:leader="none"/>
        </w:tabs>
        <w:ind w:left="0" w:firstLine="710"/>
        <w:rPr/>
      </w:pPr>
      <w:bookmarkStart w:id="36" w:name="_Ref361338004"/>
      <w:bookmarkStart w:id="37" w:name="_Ref361338019"/>
      <w:bookmarkEnd w:id="36"/>
      <w:r>
        <w:rPr/>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 </w:t>
      </w:r>
    </w:p>
    <w:p>
      <w:pPr>
        <w:pStyle w:val="ListParagraph"/>
        <w:numPr>
          <w:ilvl w:val="1"/>
          <w:numId w:val="4"/>
        </w:numPr>
        <w:shd w:val="clear" w:color="auto" w:fill="FFFFFF"/>
        <w:ind w:left="0" w:firstLine="710"/>
        <w:jc w:val="both"/>
        <w:rPr>
          <w:bCs/>
        </w:rPr>
      </w:pPr>
      <w:r>
        <w:rPr/>
        <w:t xml:space="preserve"> </w:t>
      </w:r>
      <w:r>
        <w:rPr/>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7"/>
    </w:p>
    <w:p>
      <w:pPr>
        <w:pStyle w:val="ListParagraph"/>
        <w:numPr>
          <w:ilvl w:val="2"/>
          <w:numId w:val="4"/>
        </w:numPr>
        <w:shd w:val="clear" w:color="auto" w:fill="FFFFFF"/>
        <w:tabs>
          <w:tab w:val="clear" w:pos="708"/>
          <w:tab w:val="left" w:pos="1701" w:leader="none"/>
        </w:tabs>
        <w:ind w:left="0" w:firstLine="709"/>
        <w:jc w:val="both"/>
        <w:rPr>
          <w:bCs/>
        </w:rPr>
      </w:pPr>
      <w:bookmarkStart w:id="38" w:name="_Ref361338032"/>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4"/>
        </w:numPr>
        <w:shd w:val="clear" w:color="auto" w:fill="FFFFFF"/>
        <w:tabs>
          <w:tab w:val="clear" w:pos="708"/>
          <w:tab w:val="left" w:pos="1701" w:leader="none"/>
        </w:tabs>
        <w:ind w:left="0" w:firstLine="709"/>
        <w:jc w:val="both"/>
        <w:rPr>
          <w:bCs/>
        </w:rPr>
      </w:pPr>
      <w:bookmarkStart w:id="39"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9"/>
    </w:p>
    <w:p>
      <w:pPr>
        <w:pStyle w:val="ListParagraph"/>
        <w:numPr>
          <w:ilvl w:val="2"/>
          <w:numId w:val="4"/>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15.7.1,15.7.2 Договора. </w:t>
      </w:r>
    </w:p>
    <w:p>
      <w:pPr>
        <w:pStyle w:val="Normal"/>
        <w:numPr>
          <w:ilvl w:val="1"/>
          <w:numId w:val="4"/>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4"/>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4"/>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4"/>
        </w:numPr>
        <w:shd w:val="clear" w:color="auto" w:fill="FFFFFF"/>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4"/>
        </w:numPr>
        <w:shd w:val="clear" w:color="auto" w:fill="FFFFFF"/>
        <w:tabs>
          <w:tab w:val="clear" w:pos="708"/>
          <w:tab w:val="left" w:pos="1134" w:leader="none"/>
        </w:tabs>
        <w:ind w:left="0" w:firstLine="709"/>
        <w:jc w:val="both"/>
        <w:rPr/>
      </w:pPr>
      <w:r>
        <w:rPr/>
        <w:t>Ответственным исполнителем по договору со стороны АО «ДРСК» является ФИО, тел.: _, E-Mail: _ 2.    Стороны договорились, что 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документы не считаются поступившими в АО «ДРСК»/филиал АО «ДРСК».</w:t>
      </w:r>
    </w:p>
    <w:p>
      <w:pPr>
        <w:pStyle w:val="ListParagraph"/>
        <w:shd w:val="clear" w:color="auto" w:fill="FFFFFF"/>
        <w:tabs>
          <w:tab w:val="clear" w:pos="708"/>
          <w:tab w:val="left" w:pos="1134" w:leader="none"/>
        </w:tabs>
        <w:ind w:left="709" w:hanging="0"/>
        <w:jc w:val="both"/>
        <w:rPr/>
      </w:pPr>
      <w:r>
        <w:rPr/>
      </w:r>
    </w:p>
    <w:p>
      <w:pPr>
        <w:pStyle w:val="ListParagraph"/>
        <w:shd w:val="clear" w:color="auto" w:fill="FFFFFF"/>
        <w:ind w:left="0" w:firstLine="567"/>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Технические требования;</w:t>
      </w:r>
    </w:p>
    <w:p>
      <w:pPr>
        <w:pStyle w:val="ListParagraph"/>
        <w:shd w:val="clear" w:color="auto" w:fill="FFFFFF"/>
        <w:ind w:left="0" w:hanging="0"/>
        <w:jc w:val="both"/>
        <w:rPr>
          <w:bCs/>
        </w:rPr>
      </w:pPr>
      <w:r>
        <w:rPr>
          <w:bCs/>
        </w:rPr>
        <w:t>Приложение № 2 – Сводная таблица единичных расценок работ с приложением сметных расчетов;</w:t>
      </w:r>
    </w:p>
    <w:p>
      <w:pPr>
        <w:pStyle w:val="ListParagraph"/>
        <w:shd w:val="clear" w:color="auto" w:fill="FFFFFF"/>
        <w:ind w:left="0" w:hanging="0"/>
        <w:jc w:val="both"/>
        <w:rPr>
          <w:bCs/>
        </w:rPr>
      </w:pPr>
      <w:r>
        <w:rPr>
          <w:bCs/>
        </w:rPr>
        <w:t>Приложение № 3 – Форма Акта сдачи-приемки технической и иной документации;</w:t>
      </w:r>
    </w:p>
    <w:p>
      <w:pPr>
        <w:pStyle w:val="ListParagraph"/>
        <w:shd w:val="clear" w:color="auto" w:fill="FFFFFF"/>
        <w:ind w:left="0" w:hanging="0"/>
        <w:jc w:val="both"/>
        <w:rPr>
          <w:bCs/>
        </w:rPr>
      </w:pPr>
      <w:r>
        <w:rPr>
          <w:bCs/>
        </w:rPr>
        <w:t>Приложение № 4 – Перечень допусков, разрешений и лицензий Подрядчика;</w:t>
      </w:r>
    </w:p>
    <w:p>
      <w:pPr>
        <w:pStyle w:val="ListParagraph"/>
        <w:shd w:val="clear" w:color="auto" w:fill="FFFFFF"/>
        <w:ind w:left="0" w:hanging="0"/>
        <w:jc w:val="both"/>
        <w:rPr>
          <w:bCs/>
        </w:rPr>
      </w:pPr>
      <w:r>
        <w:rPr>
          <w:bCs/>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6 – Форма Акта сдачи-приемки выполненных работ;</w:t>
      </w:r>
    </w:p>
    <w:p>
      <w:pPr>
        <w:pStyle w:val="ListParagraph"/>
        <w:shd w:val="clear" w:color="auto" w:fill="FFFFFF"/>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b/>
          <w:b/>
          <w:bCs/>
        </w:rPr>
      </w:pPr>
      <w:r>
        <w:rPr>
          <w:b/>
          <w:bCs/>
        </w:rPr>
      </w:r>
    </w:p>
    <w:tbl>
      <w:tblPr>
        <w:tblW w:w="1020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13"/>
        <w:gridCol w:w="4992"/>
      </w:tblGrid>
      <w:tr>
        <w:trPr>
          <w:trHeight w:val="217" w:hRule="atLeast"/>
        </w:trPr>
        <w:tc>
          <w:tcPr>
            <w:tcW w:w="5213" w:type="dxa"/>
            <w:tcBorders/>
          </w:tcPr>
          <w:p>
            <w:pPr>
              <w:pStyle w:val="Normal"/>
              <w:widowControl w:val="false"/>
              <w:spacing w:lineRule="auto" w:line="240"/>
              <w:ind w:hanging="0"/>
              <w:rPr>
                <w:b/>
                <w:b/>
                <w:bCs/>
                <w:sz w:val="24"/>
                <w:szCs w:val="24"/>
              </w:rPr>
            </w:pPr>
            <w:r>
              <w:rPr>
                <w:b/>
                <w:bCs/>
                <w:sz w:val="24"/>
                <w:szCs w:val="24"/>
              </w:rPr>
              <w:t>ЗАКАЗЧИК:</w:t>
            </w:r>
          </w:p>
        </w:tc>
        <w:tc>
          <w:tcPr>
            <w:tcW w:w="4992" w:type="dxa"/>
            <w:tcBorders/>
          </w:tcPr>
          <w:p>
            <w:pPr>
              <w:pStyle w:val="Normal"/>
              <w:widowControl w:val="false"/>
              <w:spacing w:lineRule="auto" w:line="240"/>
              <w:ind w:hanging="0"/>
              <w:jc w:val="right"/>
              <w:rPr>
                <w:sz w:val="24"/>
                <w:szCs w:val="24"/>
              </w:rPr>
            </w:pPr>
            <w:r>
              <w:rPr>
                <w:b/>
                <w:bCs/>
                <w:sz w:val="24"/>
                <w:szCs w:val="24"/>
              </w:rPr>
              <w:t>ПОДРЯДЧИК:</w:t>
            </w:r>
          </w:p>
        </w:tc>
      </w:tr>
      <w:tr>
        <w:trPr>
          <w:trHeight w:val="4089" w:hRule="atLeast"/>
        </w:trPr>
        <w:tc>
          <w:tcPr>
            <w:tcW w:w="5213" w:type="dxa"/>
            <w:tcBorders/>
          </w:tcPr>
          <w:p>
            <w:pPr>
              <w:pStyle w:val="Normal"/>
              <w:widowControl w:val="false"/>
              <w:spacing w:lineRule="auto" w:line="240"/>
              <w:ind w:hanging="0"/>
              <w:rPr>
                <w:b/>
                <w:b/>
                <w:sz w:val="24"/>
                <w:szCs w:val="24"/>
              </w:rPr>
            </w:pPr>
            <w:r>
              <w:rPr>
                <w:b/>
                <w:sz w:val="24"/>
                <w:szCs w:val="24"/>
              </w:rPr>
              <w:t>Акционерное общество</w:t>
            </w:r>
          </w:p>
          <w:p>
            <w:pPr>
              <w:pStyle w:val="Normal"/>
              <w:widowControl w:val="false"/>
              <w:spacing w:lineRule="auto" w:line="240"/>
              <w:ind w:hanging="0"/>
              <w:rPr>
                <w:b/>
                <w:b/>
                <w:sz w:val="24"/>
                <w:szCs w:val="24"/>
              </w:rPr>
            </w:pPr>
            <w:r>
              <w:rPr>
                <w:b/>
                <w:sz w:val="24"/>
                <w:szCs w:val="24"/>
              </w:rPr>
              <w:t>«Дальневосточная распределительная</w:t>
            </w:r>
          </w:p>
          <w:p>
            <w:pPr>
              <w:pStyle w:val="Normal"/>
              <w:widowControl w:val="false"/>
              <w:spacing w:lineRule="auto" w:line="240"/>
              <w:ind w:hanging="0"/>
              <w:rPr>
                <w:b/>
                <w:b/>
                <w:sz w:val="24"/>
                <w:szCs w:val="24"/>
              </w:rPr>
            </w:pPr>
            <w:r>
              <w:rPr>
                <w:b/>
                <w:sz w:val="24"/>
                <w:szCs w:val="24"/>
              </w:rPr>
              <w:t>сетевая компания» (АО «ДРСК»)</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67500</w:t>
            </w:r>
            <w:r>
              <w:rPr>
                <w:sz w:val="24"/>
                <w:szCs w:val="24"/>
                <w:lang w:val="en-US"/>
              </w:rPr>
              <w:t>4</w:t>
            </w:r>
            <w:r>
              <w:rPr>
                <w:sz w:val="24"/>
                <w:szCs w:val="24"/>
              </w:rPr>
              <w:t>, Российская Федерация, Амурская</w:t>
            </w:r>
          </w:p>
          <w:p>
            <w:pPr>
              <w:pStyle w:val="Normal"/>
              <w:widowControl w:val="false"/>
              <w:spacing w:lineRule="auto" w:line="240"/>
              <w:ind w:hanging="0"/>
              <w:rPr>
                <w:sz w:val="24"/>
                <w:szCs w:val="24"/>
              </w:rPr>
            </w:pPr>
            <w:r>
              <w:rPr>
                <w:sz w:val="24"/>
                <w:szCs w:val="24"/>
              </w:rPr>
              <w:t>область, г. Благовещенск, ул. Шевченко, д.32</w:t>
            </w:r>
          </w:p>
          <w:p>
            <w:pPr>
              <w:pStyle w:val="Normal"/>
              <w:widowControl w:val="false"/>
              <w:spacing w:lineRule="auto" w:line="240"/>
              <w:ind w:hanging="0"/>
              <w:rPr>
                <w:sz w:val="24"/>
                <w:szCs w:val="24"/>
              </w:rPr>
            </w:pPr>
            <w:r>
              <w:rPr>
                <w:sz w:val="24"/>
                <w:szCs w:val="24"/>
              </w:rPr>
              <w:t>ИНН 2801108200, КПП 775050001</w:t>
            </w:r>
          </w:p>
          <w:p>
            <w:pPr>
              <w:pStyle w:val="Normal"/>
              <w:widowControl w:val="false"/>
              <w:spacing w:lineRule="auto" w:line="240"/>
              <w:ind w:hanging="0"/>
              <w:rPr>
                <w:sz w:val="24"/>
                <w:szCs w:val="24"/>
              </w:rPr>
            </w:pPr>
            <w:r>
              <w:rPr>
                <w:sz w:val="24"/>
                <w:szCs w:val="24"/>
              </w:rPr>
              <w:t>ОКТМО 10701000001, ОГРН 1052800111308</w:t>
            </w:r>
          </w:p>
          <w:p>
            <w:pPr>
              <w:pStyle w:val="Normal"/>
              <w:widowControl w:val="false"/>
              <w:spacing w:lineRule="auto" w:line="240"/>
              <w:ind w:hanging="0"/>
              <w:rPr>
                <w:sz w:val="24"/>
                <w:szCs w:val="24"/>
              </w:rPr>
            </w:pPr>
            <w:r>
              <w:rPr>
                <w:sz w:val="24"/>
                <w:szCs w:val="24"/>
              </w:rPr>
              <w:t>Р/с 40702810003010113258</w:t>
            </w:r>
          </w:p>
          <w:p>
            <w:pPr>
              <w:pStyle w:val="Normal"/>
              <w:widowControl w:val="false"/>
              <w:spacing w:lineRule="auto" w:line="240"/>
              <w:ind w:hanging="0"/>
              <w:rPr>
                <w:sz w:val="24"/>
                <w:szCs w:val="24"/>
              </w:rPr>
            </w:pPr>
            <w:r>
              <w:rPr>
                <w:sz w:val="24"/>
                <w:szCs w:val="24"/>
              </w:rPr>
              <w:t>Дальневосточный банк ПАО СБЕРБАНК</w:t>
            </w:r>
          </w:p>
          <w:p>
            <w:pPr>
              <w:pStyle w:val="Normal"/>
              <w:widowControl w:val="false"/>
              <w:spacing w:lineRule="auto" w:line="240"/>
              <w:ind w:hanging="0"/>
              <w:rPr>
                <w:sz w:val="24"/>
                <w:szCs w:val="24"/>
              </w:rPr>
            </w:pPr>
            <w:r>
              <w:rPr>
                <w:sz w:val="24"/>
                <w:szCs w:val="24"/>
              </w:rPr>
              <w:t>г. Хабаровск БИК 040813608</w:t>
            </w:r>
          </w:p>
          <w:p>
            <w:pPr>
              <w:pStyle w:val="Normal"/>
              <w:widowControl w:val="false"/>
              <w:spacing w:lineRule="auto" w:line="240"/>
              <w:ind w:hanging="0"/>
              <w:rPr>
                <w:sz w:val="24"/>
                <w:szCs w:val="24"/>
              </w:rPr>
            </w:pPr>
            <w:r>
              <w:rPr>
                <w:sz w:val="24"/>
                <w:szCs w:val="24"/>
              </w:rPr>
              <w:t>К/с 30101810600000000608</w:t>
            </w:r>
          </w:p>
          <w:p>
            <w:pPr>
              <w:pStyle w:val="Normal"/>
              <w:widowControl w:val="false"/>
              <w:spacing w:lineRule="auto" w:line="240"/>
              <w:ind w:hanging="0"/>
              <w:rPr>
                <w:sz w:val="24"/>
                <w:szCs w:val="24"/>
              </w:rPr>
            </w:pPr>
            <w:r>
              <w:rPr>
                <w:sz w:val="24"/>
                <w:szCs w:val="24"/>
              </w:rPr>
              <w:t>Почтовый адрес: «Хабаровские электрические сети», 680009, Хабаровский край, г. Хабаровск, ул. Промышленная 13, ИНН 2801108200, КПП 272402001</w:t>
            </w:r>
          </w:p>
          <w:p>
            <w:pPr>
              <w:pStyle w:val="Normal"/>
              <w:widowControl w:val="false"/>
              <w:spacing w:lineRule="auto" w:line="240"/>
              <w:ind w:hanging="0"/>
              <w:rPr>
                <w:sz w:val="24"/>
                <w:szCs w:val="24"/>
              </w:rPr>
            </w:pPr>
            <w:r>
              <w:rPr>
                <w:sz w:val="24"/>
                <w:szCs w:val="24"/>
              </w:rPr>
              <w:t>Тел.: 8 (4212) 59-91-59</w:t>
            </w:r>
          </w:p>
          <w:p>
            <w:pPr>
              <w:pStyle w:val="Normal"/>
              <w:widowControl w:val="false"/>
              <w:spacing w:lineRule="auto" w:line="240"/>
              <w:ind w:hanging="0"/>
              <w:rPr>
                <w:sz w:val="24"/>
                <w:szCs w:val="24"/>
              </w:rPr>
            </w:pPr>
            <w:r>
              <w:rPr>
                <w:bCs/>
                <w:sz w:val="24"/>
                <w:szCs w:val="24"/>
                <w:lang w:val="en-US"/>
              </w:rPr>
              <w:t>E</w:t>
            </w:r>
            <w:r>
              <w:rPr>
                <w:bCs/>
                <w:sz w:val="24"/>
                <w:szCs w:val="24"/>
              </w:rPr>
              <w:t>-</w:t>
            </w:r>
            <w:r>
              <w:rPr>
                <w:bCs/>
                <w:sz w:val="24"/>
                <w:szCs w:val="24"/>
                <w:lang w:val="en-US"/>
              </w:rPr>
              <w:t>mail</w:t>
            </w:r>
            <w:r>
              <w:rPr>
                <w:bCs/>
                <w:sz w:val="24"/>
                <w:szCs w:val="24"/>
              </w:rPr>
              <w:t xml:space="preserve">: </w:t>
            </w:r>
            <w:hyperlink r:id="rId5">
              <w:r>
                <w:rPr>
                  <w:bCs/>
                  <w:sz w:val="24"/>
                  <w:szCs w:val="24"/>
                  <w:lang w:val="en-US"/>
                </w:rPr>
                <w:t>doc</w:t>
              </w:r>
              <w:r>
                <w:rPr>
                  <w:bCs/>
                  <w:sz w:val="24"/>
                  <w:szCs w:val="24"/>
                </w:rPr>
                <w:t>@</w:t>
              </w:r>
              <w:r>
                <w:rPr>
                  <w:bCs/>
                  <w:sz w:val="24"/>
                  <w:szCs w:val="24"/>
                  <w:lang w:val="en-US"/>
                </w:rPr>
                <w:t>khab</w:t>
              </w:r>
              <w:r>
                <w:rPr>
                  <w:bCs/>
                  <w:sz w:val="24"/>
                  <w:szCs w:val="24"/>
                </w:rPr>
                <w:t>.</w:t>
              </w:r>
              <w:r>
                <w:rPr>
                  <w:bCs/>
                  <w:sz w:val="24"/>
                  <w:szCs w:val="24"/>
                  <w:lang w:val="en-US"/>
                </w:rPr>
                <w:t>drsk</w:t>
              </w:r>
              <w:r>
                <w:rPr>
                  <w:bCs/>
                  <w:sz w:val="24"/>
                  <w:szCs w:val="24"/>
                </w:rPr>
                <w:t>.</w:t>
              </w:r>
              <w:r>
                <w:rPr>
                  <w:bCs/>
                  <w:sz w:val="24"/>
                  <w:szCs w:val="24"/>
                  <w:lang w:val="en-US"/>
                </w:rPr>
                <w:t>ru</w:t>
              </w:r>
            </w:hyperlink>
          </w:p>
          <w:p>
            <w:pPr>
              <w:pStyle w:val="Normal"/>
              <w:widowControl w:val="false"/>
              <w:spacing w:lineRule="auto" w:line="240"/>
              <w:ind w:hanging="0"/>
              <w:rPr>
                <w:b/>
                <w:b/>
                <w:sz w:val="24"/>
                <w:szCs w:val="24"/>
              </w:rPr>
            </w:pPr>
            <w:r>
              <w:rPr>
                <w:b/>
                <w:sz w:val="24"/>
                <w:szCs w:val="24"/>
              </w:rPr>
            </w:r>
          </w:p>
          <w:p>
            <w:pPr>
              <w:pStyle w:val="Normal"/>
              <w:widowControl w:val="false"/>
              <w:spacing w:lineRule="auto" w:line="240"/>
              <w:ind w:hanging="0"/>
              <w:rPr>
                <w:b/>
                <w:b/>
                <w:sz w:val="24"/>
                <w:szCs w:val="24"/>
              </w:rPr>
            </w:pPr>
            <w:r>
              <w:rPr>
                <w:b/>
                <w:sz w:val="24"/>
                <w:szCs w:val="24"/>
              </w:rPr>
              <w:t>Директор филиала АО «ДРСК»</w:t>
              <w:br/>
              <w:t>«Хабаровские электрические сети»</w:t>
            </w:r>
          </w:p>
          <w:p>
            <w:pPr>
              <w:pStyle w:val="Normal"/>
              <w:widowControl w:val="false"/>
              <w:spacing w:lineRule="auto" w:line="240"/>
              <w:ind w:hanging="0"/>
              <w:rPr>
                <w:b/>
                <w:b/>
                <w:sz w:val="24"/>
                <w:szCs w:val="24"/>
              </w:rPr>
            </w:pPr>
            <w:r>
              <w:rPr>
                <w:b/>
                <w:sz w:val="24"/>
                <w:szCs w:val="24"/>
              </w:rPr>
            </w:r>
          </w:p>
          <w:p>
            <w:pPr>
              <w:pStyle w:val="Normal"/>
              <w:widowControl w:val="false"/>
              <w:spacing w:lineRule="auto" w:line="240"/>
              <w:ind w:hanging="0"/>
              <w:rPr>
                <w:b/>
                <w:b/>
                <w:sz w:val="24"/>
                <w:szCs w:val="24"/>
              </w:rPr>
            </w:pPr>
            <w:r>
              <w:rPr>
                <w:b/>
                <w:sz w:val="24"/>
                <w:szCs w:val="24"/>
              </w:rPr>
            </w:r>
          </w:p>
          <w:p>
            <w:pPr>
              <w:pStyle w:val="Normal"/>
              <w:widowControl w:val="false"/>
              <w:spacing w:lineRule="auto" w:line="240"/>
              <w:ind w:hanging="0"/>
              <w:rPr>
                <w:b/>
                <w:b/>
                <w:sz w:val="24"/>
                <w:szCs w:val="24"/>
              </w:rPr>
            </w:pPr>
            <w:r>
              <w:rPr>
                <w:b/>
                <w:sz w:val="24"/>
                <w:szCs w:val="24"/>
              </w:rPr>
            </w:r>
          </w:p>
          <w:p>
            <w:pPr>
              <w:pStyle w:val="Normal"/>
              <w:widowControl w:val="false"/>
              <w:spacing w:lineRule="auto" w:line="240"/>
              <w:ind w:hanging="0"/>
              <w:rPr>
                <w:b/>
                <w:b/>
                <w:sz w:val="24"/>
                <w:szCs w:val="24"/>
              </w:rPr>
            </w:pPr>
            <w:r>
              <w:rPr>
                <w:b/>
                <w:sz w:val="24"/>
                <w:szCs w:val="24"/>
              </w:rPr>
              <w:t>_________________________</w:t>
            </w:r>
            <w:r>
              <w:rPr>
                <w:sz w:val="24"/>
                <w:szCs w:val="24"/>
              </w:rPr>
              <w:t xml:space="preserve"> </w:t>
            </w:r>
            <w:r>
              <w:rPr>
                <w:b/>
                <w:sz w:val="24"/>
                <w:szCs w:val="24"/>
              </w:rPr>
              <w:t>/              /</w:t>
            </w:r>
          </w:p>
          <w:p>
            <w:pPr>
              <w:pStyle w:val="Normal"/>
              <w:widowControl w:val="false"/>
              <w:spacing w:lineRule="auto" w:line="240"/>
              <w:ind w:hanging="0"/>
              <w:rPr>
                <w:sz w:val="24"/>
                <w:szCs w:val="24"/>
              </w:rPr>
            </w:pPr>
            <w:r>
              <w:rPr>
                <w:sz w:val="24"/>
                <w:szCs w:val="24"/>
              </w:rPr>
            </w:r>
          </w:p>
        </w:tc>
        <w:tc>
          <w:tcPr>
            <w:tcW w:w="4992" w:type="dxa"/>
            <w:tcBorders/>
          </w:tcPr>
          <w:p>
            <w:pPr>
              <w:pStyle w:val="Normal"/>
              <w:widowControl w:val="false"/>
              <w:spacing w:lineRule="auto" w:line="240"/>
              <w:ind w:hanging="0"/>
              <w:jc w:val="right"/>
              <w:rPr>
                <w:sz w:val="24"/>
                <w:szCs w:val="24"/>
              </w:rPr>
            </w:pPr>
            <w:r>
              <w:rPr>
                <w:sz w:val="24"/>
                <w:szCs w:val="24"/>
              </w:rPr>
            </w:r>
          </w:p>
          <w:p>
            <w:pPr>
              <w:pStyle w:val="Normal"/>
              <w:widowControl w:val="false"/>
              <w:spacing w:lineRule="auto" w:line="240"/>
              <w:ind w:hanging="0"/>
              <w:jc w:val="right"/>
              <w:rPr>
                <w:b/>
                <w:b/>
                <w:sz w:val="24"/>
                <w:szCs w:val="24"/>
              </w:rPr>
            </w:pPr>
            <w:r>
              <w:rPr/>
            </w:r>
          </w:p>
          <w:p>
            <w:pPr>
              <w:pStyle w:val="Normal"/>
              <w:widowControl w:val="false"/>
              <w:spacing w:lineRule="auto" w:line="240"/>
              <w:ind w:hanging="0"/>
              <w:jc w:val="right"/>
              <w:rPr>
                <w:b/>
                <w:b/>
                <w:sz w:val="24"/>
                <w:szCs w:val="24"/>
              </w:rPr>
            </w:pPr>
            <w:r>
              <w:rPr>
                <w:b/>
                <w:sz w:val="24"/>
                <w:szCs w:val="24"/>
              </w:rPr>
            </w:r>
          </w:p>
          <w:p>
            <w:pPr>
              <w:pStyle w:val="Normal"/>
              <w:widowControl w:val="false"/>
              <w:spacing w:lineRule="auto" w:line="240"/>
              <w:ind w:hanging="0"/>
              <w:jc w:val="right"/>
              <w:rPr>
                <w:b/>
                <w:b/>
                <w:sz w:val="24"/>
                <w:szCs w:val="24"/>
              </w:rPr>
            </w:pPr>
            <w:r>
              <w:rPr>
                <w:b/>
                <w:sz w:val="24"/>
                <w:szCs w:val="24"/>
              </w:rPr>
            </w:r>
          </w:p>
          <w:p>
            <w:pPr>
              <w:pStyle w:val="Normal"/>
              <w:widowControl w:val="false"/>
              <w:spacing w:lineRule="auto" w:line="240"/>
              <w:ind w:hanging="0"/>
              <w:jc w:val="right"/>
              <w:rPr>
                <w:b/>
                <w:b/>
                <w:sz w:val="24"/>
                <w:szCs w:val="24"/>
              </w:rPr>
            </w:pPr>
            <w:r>
              <w:rPr>
                <w:b/>
                <w:sz w:val="24"/>
                <w:szCs w:val="24"/>
              </w:rPr>
            </w:r>
          </w:p>
          <w:p>
            <w:pPr>
              <w:pStyle w:val="Normal"/>
              <w:widowControl w:val="false"/>
              <w:spacing w:lineRule="auto" w:line="240"/>
              <w:ind w:hanging="0"/>
              <w:jc w:val="right"/>
              <w:rPr>
                <w:b/>
                <w:b/>
                <w:sz w:val="24"/>
                <w:szCs w:val="24"/>
              </w:rPr>
            </w:pPr>
            <w:r>
              <w:rPr/>
              <w:fldChar w:fldCharType="begin"/>
            </w:r>
            <w:r>
              <w:rPr/>
              <w:instrText xml:space="preserve"> DOCVARIABLE РеквизитыЗаявителя </w:instrText>
            </w:r>
            <w:r>
              <w:rPr/>
              <w:fldChar w:fldCharType="separate"/>
            </w:r>
            <w:r>
              <w:rPr/>
              <w:t xml:space="preserve">                 ________________ /                       / </w:t>
            </w:r>
            <w:r>
              <w:rPr/>
              <w:fldChar w:fldCharType="end"/>
            </w:r>
          </w:p>
          <w:p>
            <w:pPr>
              <w:pStyle w:val="Normal"/>
              <w:widowControl w:val="false"/>
              <w:spacing w:lineRule="auto" w:line="240"/>
              <w:ind w:hanging="0"/>
              <w:jc w:val="right"/>
              <w:rPr>
                <w:sz w:val="24"/>
                <w:szCs w:val="24"/>
              </w:rPr>
            </w:pPr>
            <w:r>
              <w:rPr>
                <w:sz w:val="24"/>
                <w:szCs w:val="24"/>
              </w:rPr>
            </w:r>
          </w:p>
        </w:tc>
      </w:tr>
    </w:tbl>
    <w:p>
      <w:pPr>
        <w:sectPr>
          <w:headerReference w:type="first" r:id="rId6"/>
          <w:type w:val="nextPage"/>
          <w:pgSz w:w="11906" w:h="16838"/>
          <w:pgMar w:left="1418" w:right="851" w:gutter="0" w:header="426" w:top="851" w:footer="0" w:bottom="851"/>
          <w:pgNumType w:fmt="decimal"/>
          <w:formProt w:val="false"/>
          <w:titlePg/>
          <w:textDirection w:val="lrTb"/>
          <w:docGrid w:type="default" w:linePitch="381" w:charSpace="0"/>
        </w:sectPr>
      </w:pPr>
    </w:p>
    <w:p>
      <w:pPr>
        <w:pStyle w:val="Normal"/>
        <w:shd w:val="clear" w:color="auto" w:fill="FFFFFF"/>
        <w:tabs>
          <w:tab w:val="clear" w:pos="708"/>
          <w:tab w:val="left" w:pos="3148" w:leader="none"/>
          <w:tab w:val="center" w:pos="4818" w:leader="none"/>
          <w:tab w:val="left" w:pos="6926" w:leader="none"/>
        </w:tabs>
        <w:spacing w:lineRule="auto" w:line="240"/>
        <w:ind w:hanging="0"/>
        <w:jc w:val="right"/>
        <w:rPr>
          <w:sz w:val="22"/>
          <w:szCs w:val="22"/>
        </w:rPr>
      </w:pPr>
      <w:r>
        <w:rPr>
          <w:sz w:val="22"/>
          <w:szCs w:val="22"/>
        </w:rPr>
        <w:t>Приложение № 1</w:t>
      </w:r>
    </w:p>
    <w:p>
      <w:pPr>
        <w:pStyle w:val="Normal"/>
        <w:spacing w:lineRule="auto" w:line="240"/>
        <w:ind w:left="4820" w:hanging="0"/>
        <w:jc w:val="right"/>
        <w:rPr>
          <w:sz w:val="22"/>
          <w:szCs w:val="22"/>
        </w:rPr>
      </w:pPr>
      <w:r>
        <w:rPr>
          <w:sz w:val="22"/>
          <w:szCs w:val="22"/>
        </w:rPr>
        <w:t>к Договору подряда</w:t>
      </w:r>
    </w:p>
    <w:p>
      <w:pPr>
        <w:pStyle w:val="Normal"/>
        <w:spacing w:lineRule="auto" w:line="240"/>
        <w:ind w:left="4820" w:hanging="0"/>
        <w:jc w:val="right"/>
        <w:rPr>
          <w:sz w:val="22"/>
          <w:szCs w:val="22"/>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widowControl w:val="false"/>
        <w:shd w:val="clear" w:color="auto" w:fill="FFFFFF"/>
        <w:tabs>
          <w:tab w:val="clear" w:pos="708"/>
          <w:tab w:val="left" w:pos="0" w:leader="none"/>
          <w:tab w:val="left" w:pos="540" w:leader="none"/>
          <w:tab w:val="left" w:pos="1276" w:leader="none"/>
        </w:tabs>
        <w:spacing w:lineRule="auto" w:line="240"/>
        <w:ind w:hanging="0"/>
        <w:jc w:val="center"/>
        <w:rPr>
          <w:b/>
          <w:b/>
          <w:sz w:val="26"/>
          <w:szCs w:val="26"/>
        </w:rPr>
      </w:pPr>
      <w:r>
        <w:rPr>
          <w:b/>
          <w:sz w:val="26"/>
          <w:szCs w:val="26"/>
        </w:rPr>
        <w:t>Технические требования</w:t>
      </w:r>
    </w:p>
    <w:p>
      <w:pPr>
        <w:pStyle w:val="Normal"/>
        <w:widowControl w:val="false"/>
        <w:shd w:val="clear" w:color="auto" w:fill="FFFFFF"/>
        <w:tabs>
          <w:tab w:val="clear" w:pos="708"/>
          <w:tab w:val="left" w:pos="0" w:leader="none"/>
          <w:tab w:val="left" w:pos="540" w:leader="none"/>
          <w:tab w:val="left" w:pos="1276" w:leader="none"/>
        </w:tabs>
        <w:spacing w:lineRule="auto" w:line="240"/>
        <w:ind w:hanging="0"/>
        <w:jc w:val="center"/>
        <w:rPr>
          <w:sz w:val="26"/>
          <w:szCs w:val="26"/>
        </w:rPr>
      </w:pPr>
      <w:r>
        <w:rPr>
          <w:sz w:val="26"/>
          <w:szCs w:val="26"/>
        </w:rPr>
        <w:t>на выполнение инженерных изысканий для нужд филиала ХЭС</w:t>
      </w:r>
    </w:p>
    <w:p>
      <w:pPr>
        <w:pStyle w:val="Normal"/>
        <w:widowControl w:val="false"/>
        <w:shd w:val="clear" w:color="auto" w:fill="FFFFFF"/>
        <w:tabs>
          <w:tab w:val="clear" w:pos="708"/>
          <w:tab w:val="left" w:pos="0" w:leader="none"/>
          <w:tab w:val="left" w:pos="540" w:leader="none"/>
          <w:tab w:val="left" w:pos="1276" w:leader="none"/>
        </w:tabs>
        <w:spacing w:lineRule="auto" w:line="240"/>
        <w:ind w:hanging="0"/>
        <w:jc w:val="center"/>
        <w:rPr>
          <w:sz w:val="26"/>
          <w:szCs w:val="26"/>
        </w:rPr>
      </w:pPr>
      <w:r>
        <w:rPr>
          <w:sz w:val="26"/>
          <w:szCs w:val="26"/>
        </w:rPr>
      </w:r>
    </w:p>
    <w:p>
      <w:pPr>
        <w:pStyle w:val="Normal"/>
        <w:widowControl w:val="false"/>
        <w:shd w:val="clear" w:color="auto" w:fill="FFFFFF"/>
        <w:tabs>
          <w:tab w:val="clear" w:pos="708"/>
          <w:tab w:val="left" w:pos="0" w:leader="none"/>
          <w:tab w:val="left" w:pos="540" w:leader="none"/>
          <w:tab w:val="left" w:pos="1276" w:leader="none"/>
        </w:tabs>
        <w:spacing w:lineRule="auto" w:line="240"/>
        <w:ind w:hanging="0"/>
        <w:rPr>
          <w:sz w:val="26"/>
          <w:szCs w:val="26"/>
        </w:rPr>
      </w:pPr>
      <w:r>
        <w:rPr>
          <w:sz w:val="26"/>
          <w:szCs w:val="26"/>
        </w:rPr>
      </w:r>
    </w:p>
    <w:p>
      <w:pPr>
        <w:pStyle w:val="Normal"/>
        <w:widowControl w:val="false"/>
        <w:shd w:val="clear" w:color="auto" w:fill="FFFFFF"/>
        <w:tabs>
          <w:tab w:val="clear" w:pos="708"/>
          <w:tab w:val="left" w:pos="0" w:leader="none"/>
          <w:tab w:val="left" w:pos="540" w:leader="none"/>
          <w:tab w:val="left" w:pos="1276" w:leader="none"/>
        </w:tabs>
        <w:spacing w:lineRule="auto" w:line="240"/>
        <w:ind w:hanging="0"/>
        <w:rPr>
          <w:sz w:val="26"/>
          <w:szCs w:val="26"/>
        </w:rPr>
      </w:pPr>
      <w:r>
        <w:rPr>
          <w:sz w:val="26"/>
          <w:szCs w:val="26"/>
        </w:rPr>
      </w:r>
    </w:p>
    <w:tbl>
      <w:tblPr>
        <w:tblW w:w="9814" w:type="dxa"/>
        <w:jc w:val="left"/>
        <w:tblInd w:w="108" w:type="dxa"/>
        <w:tblLayout w:type="fixed"/>
        <w:tblCellMar>
          <w:top w:w="0" w:type="dxa"/>
          <w:left w:w="108" w:type="dxa"/>
          <w:bottom w:w="0" w:type="dxa"/>
          <w:right w:w="108" w:type="dxa"/>
        </w:tblCellMar>
        <w:tblLook w:firstRow="1" w:noVBand="0" w:lastRow="1" w:firstColumn="1" w:lastColumn="1" w:noHBand="0" w:val="01e0"/>
      </w:tblPr>
      <w:tblGrid>
        <w:gridCol w:w="5273"/>
        <w:gridCol w:w="4540"/>
      </w:tblGrid>
      <w:tr>
        <w:trPr/>
        <w:tc>
          <w:tcPr>
            <w:tcW w:w="5273" w:type="dxa"/>
            <w:tcBorders/>
          </w:tcPr>
          <w:p>
            <w:pPr>
              <w:pStyle w:val="Normal"/>
              <w:widowControl w:val="false"/>
              <w:spacing w:lineRule="auto" w:line="240"/>
              <w:ind w:hanging="0"/>
              <w:jc w:val="left"/>
              <w:rPr>
                <w:b/>
                <w:b/>
                <w:bCs/>
                <w:color w:val="000000"/>
                <w:sz w:val="22"/>
                <w:szCs w:val="22"/>
              </w:rPr>
            </w:pPr>
            <w:r>
              <w:rPr>
                <w:b/>
                <w:bCs/>
                <w:color w:val="000000"/>
                <w:sz w:val="22"/>
                <w:szCs w:val="22"/>
              </w:rPr>
              <w:t>ЗАКАЗЧИК:</w:t>
            </w:r>
          </w:p>
          <w:p>
            <w:pPr>
              <w:pStyle w:val="Normal"/>
              <w:widowControl w:val="false"/>
              <w:spacing w:lineRule="auto" w:line="240"/>
              <w:ind w:right="-108" w:hanging="0"/>
              <w:jc w:val="left"/>
              <w:rPr>
                <w:b/>
                <w:b/>
                <w:color w:val="000000"/>
                <w:spacing w:val="-3"/>
                <w:sz w:val="22"/>
                <w:szCs w:val="22"/>
              </w:rPr>
            </w:pPr>
            <w:r>
              <w:rPr>
                <w:b/>
                <w:color w:val="000000"/>
                <w:spacing w:val="-3"/>
                <w:sz w:val="22"/>
                <w:szCs w:val="22"/>
              </w:rPr>
              <w:t>Директор филиала АО «ДРСК»</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t>«Хабаровские электрические сети»</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hanging="0"/>
              <w:jc w:val="left"/>
              <w:rPr>
                <w:bCs/>
                <w:sz w:val="22"/>
                <w:szCs w:val="22"/>
              </w:rPr>
            </w:pPr>
            <w:r>
              <w:rPr>
                <w:b/>
                <w:color w:val="000000"/>
                <w:spacing w:val="-3"/>
                <w:sz w:val="22"/>
                <w:szCs w:val="22"/>
              </w:rPr>
              <w:t>_____________________</w:t>
            </w:r>
          </w:p>
        </w:tc>
        <w:tc>
          <w:tcPr>
            <w:tcW w:w="4540" w:type="dxa"/>
            <w:tcBorders/>
          </w:tcPr>
          <w:p>
            <w:pPr>
              <w:pStyle w:val="Normal"/>
              <w:widowControl w:val="false"/>
              <w:spacing w:lineRule="auto" w:line="240"/>
              <w:ind w:hanging="0"/>
              <w:jc w:val="right"/>
              <w:rPr>
                <w:color w:val="000000"/>
                <w:sz w:val="22"/>
                <w:szCs w:val="22"/>
              </w:rPr>
            </w:pPr>
            <w:r>
              <w:rPr>
                <w:b/>
                <w:bCs/>
                <w:color w:val="000000"/>
                <w:sz w:val="22"/>
                <w:szCs w:val="22"/>
              </w:rPr>
              <w:t>ПОДРЯДЧИК:</w:t>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Cs/>
                <w:sz w:val="22"/>
                <w:szCs w:val="22"/>
              </w:rPr>
            </w:pPr>
            <w:r>
              <w:rPr>
                <w:b/>
                <w:bCs/>
                <w:color w:val="000000"/>
                <w:sz w:val="22"/>
                <w:szCs w:val="22"/>
              </w:rPr>
              <w:t>________________</w:t>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rPr>
          <w:sz w:val="24"/>
          <w:szCs w:val="24"/>
        </w:rPr>
      </w:pPr>
      <w:r>
        <w:rPr>
          <w:sz w:val="24"/>
          <w:szCs w:val="24"/>
        </w:rPr>
      </w:r>
    </w:p>
    <w:p>
      <w:pPr>
        <w:sectPr>
          <w:headerReference w:type="default" r:id="rId7"/>
          <w:footerReference w:type="default" r:id="rId8"/>
          <w:type w:val="nextPage"/>
          <w:pgSz w:w="11906" w:h="16838"/>
          <w:pgMar w:left="1418" w:right="566" w:gutter="0" w:header="567" w:top="1134" w:footer="284" w:bottom="1134"/>
          <w:pgNumType w:fmt="decimal"/>
          <w:formProt w:val="false"/>
          <w:textDirection w:val="lrTb"/>
          <w:docGrid w:type="default" w:linePitch="381" w:charSpace="0"/>
        </w:sectPr>
        <w:pStyle w:val="Normal"/>
        <w:spacing w:lineRule="auto" w:line="240"/>
        <w:ind w:hanging="0"/>
        <w:rPr>
          <w:sz w:val="24"/>
          <w:szCs w:val="24"/>
        </w:rPr>
      </w:pPr>
      <w:r>
        <w:rPr>
          <w:sz w:val="24"/>
          <w:szCs w:val="24"/>
        </w:rPr>
      </w:r>
    </w:p>
    <w:p>
      <w:pPr>
        <w:pStyle w:val="Normal"/>
        <w:spacing w:lineRule="auto" w:line="240"/>
        <w:ind w:left="4395" w:firstLine="708"/>
        <w:jc w:val="right"/>
        <w:rPr>
          <w:sz w:val="22"/>
          <w:szCs w:val="22"/>
        </w:rPr>
      </w:pPr>
      <w:r>
        <w:rPr>
          <w:sz w:val="22"/>
          <w:szCs w:val="22"/>
        </w:rPr>
        <w:t>Приложение № 2</w:t>
      </w:r>
    </w:p>
    <w:p>
      <w:pPr>
        <w:pStyle w:val="Normal"/>
        <w:spacing w:lineRule="auto" w:line="240"/>
        <w:ind w:left="5103" w:hanging="0"/>
        <w:jc w:val="right"/>
        <w:rPr>
          <w:sz w:val="22"/>
          <w:szCs w:val="22"/>
        </w:rPr>
      </w:pPr>
      <w:r>
        <w:rPr>
          <w:sz w:val="22"/>
          <w:szCs w:val="22"/>
        </w:rPr>
        <w:t>к Договору подряда</w:t>
      </w:r>
    </w:p>
    <w:p>
      <w:pPr>
        <w:pStyle w:val="Normal"/>
        <w:spacing w:lineRule="auto" w:line="240"/>
        <w:ind w:left="5103" w:hanging="0"/>
        <w:jc w:val="right"/>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jc w:val="center"/>
        <w:rPr>
          <w:b/>
          <w:b/>
          <w:sz w:val="24"/>
          <w:szCs w:val="24"/>
        </w:rPr>
      </w:pPr>
      <w:r>
        <w:rPr>
          <w:b/>
          <w:sz w:val="24"/>
          <w:szCs w:val="24"/>
        </w:rPr>
        <w:t>Сводная таблица единичных расценок работ</w:t>
      </w:r>
    </w:p>
    <w:p>
      <w:pPr>
        <w:pStyle w:val="Normal"/>
        <w:spacing w:lineRule="auto" w:line="240"/>
        <w:rPr>
          <w:b/>
          <w:b/>
          <w:sz w:val="24"/>
          <w:szCs w:val="24"/>
        </w:rPr>
      </w:pPr>
      <w:r>
        <w:rPr>
          <w:b/>
          <w:sz w:val="24"/>
          <w:szCs w:val="24"/>
        </w:rPr>
      </w:r>
    </w:p>
    <w:p>
      <w:pPr>
        <w:pStyle w:val="Normal"/>
        <w:spacing w:lineRule="auto" w:line="240"/>
        <w:rPr>
          <w:b/>
          <w:b/>
          <w:sz w:val="24"/>
          <w:szCs w:val="24"/>
        </w:rPr>
      </w:pPr>
      <w:r>
        <w:rPr>
          <w:b/>
          <w:sz w:val="24"/>
          <w:szCs w:val="24"/>
        </w:rPr>
        <w:t xml:space="preserve">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для нужд филиала ХЭС      </w:t>
      </w:r>
    </w:p>
    <w:p>
      <w:pPr>
        <w:pStyle w:val="Normal"/>
        <w:spacing w:lineRule="auto" w:line="240"/>
        <w:rPr>
          <w:b/>
          <w:b/>
          <w:sz w:val="24"/>
          <w:szCs w:val="24"/>
        </w:rPr>
      </w:pPr>
      <w:r>
        <w:rPr>
          <w:b/>
          <w:sz w:val="24"/>
          <w:szCs w:val="24"/>
        </w:rPr>
      </w:r>
    </w:p>
    <w:p>
      <w:pPr>
        <w:pStyle w:val="Normal"/>
        <w:spacing w:lineRule="auto" w:line="240"/>
        <w:rPr>
          <w:b/>
          <w:b/>
          <w:sz w:val="24"/>
          <w:szCs w:val="24"/>
        </w:rPr>
      </w:pPr>
      <w:r>
        <w:rPr>
          <w:b/>
          <w:sz w:val="24"/>
          <w:szCs w:val="24"/>
        </w:rPr>
      </w:r>
    </w:p>
    <w:tbl>
      <w:tblPr>
        <w:tblW w:w="10774" w:type="dxa"/>
        <w:jc w:val="left"/>
        <w:tblInd w:w="-714" w:type="dxa"/>
        <w:tblLayout w:type="fixed"/>
        <w:tblCellMar>
          <w:top w:w="0" w:type="dxa"/>
          <w:left w:w="108" w:type="dxa"/>
          <w:bottom w:w="0" w:type="dxa"/>
          <w:right w:w="108" w:type="dxa"/>
        </w:tblCellMar>
        <w:tblLook w:firstRow="1" w:noVBand="0" w:lastRow="1" w:firstColumn="1" w:lastColumn="1" w:noHBand="0" w:val="01e0"/>
      </w:tblPr>
      <w:tblGrid>
        <w:gridCol w:w="674"/>
        <w:gridCol w:w="4288"/>
        <w:gridCol w:w="958"/>
        <w:gridCol w:w="851"/>
        <w:gridCol w:w="1275"/>
        <w:gridCol w:w="1134"/>
        <w:gridCol w:w="1593"/>
      </w:tblGrid>
      <w:tr>
        <w:trPr>
          <w:trHeight w:val="510" w:hRule="atLeast"/>
        </w:trPr>
        <w:tc>
          <w:tcPr>
            <w:tcW w:w="6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t xml:space="preserve">№№ </w:t>
            </w:r>
            <w:r>
              <w:rPr>
                <w:b/>
                <w:i/>
                <w:sz w:val="24"/>
                <w:szCs w:val="24"/>
              </w:rPr>
              <w:t>пп</w:t>
            </w:r>
          </w:p>
        </w:tc>
        <w:tc>
          <w:tcPr>
            <w:tcW w:w="428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t>Вид работ</w:t>
            </w:r>
          </w:p>
        </w:tc>
        <w:tc>
          <w:tcPr>
            <w:tcW w:w="95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rPr>
                <w:b/>
                <w:b/>
                <w:i/>
                <w:i/>
                <w:sz w:val="24"/>
                <w:szCs w:val="24"/>
              </w:rPr>
            </w:pPr>
            <w:r>
              <w:rPr>
                <w:b/>
                <w:i/>
                <w:sz w:val="24"/>
                <w:szCs w:val="24"/>
              </w:rPr>
              <w:t>Ед.</w:t>
            </w:r>
          </w:p>
          <w:p>
            <w:pPr>
              <w:pStyle w:val="Normal"/>
              <w:widowControl w:val="false"/>
              <w:spacing w:lineRule="auto" w:line="240"/>
              <w:ind w:hanging="0"/>
              <w:rPr>
                <w:b/>
                <w:b/>
                <w:i/>
                <w:i/>
                <w:sz w:val="24"/>
                <w:szCs w:val="24"/>
              </w:rPr>
            </w:pPr>
            <w:r>
              <w:rPr>
                <w:b/>
                <w:i/>
                <w:sz w:val="24"/>
                <w:szCs w:val="24"/>
              </w:rPr>
              <w:t>изм.</w:t>
            </w:r>
          </w:p>
        </w:tc>
        <w:tc>
          <w:tcPr>
            <w:tcW w:w="85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rPr>
                <w:b/>
                <w:b/>
                <w:i/>
                <w:i/>
                <w:sz w:val="24"/>
                <w:szCs w:val="24"/>
              </w:rPr>
            </w:pPr>
            <w:r>
              <w:rPr>
                <w:b/>
                <w:i/>
                <w:sz w:val="24"/>
                <w:szCs w:val="24"/>
              </w:rPr>
              <w:t>Кол-во</w:t>
            </w:r>
          </w:p>
        </w:tc>
        <w:tc>
          <w:tcPr>
            <w:tcW w:w="240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499" w:firstLine="68"/>
              <w:jc w:val="left"/>
              <w:rPr>
                <w:b/>
                <w:b/>
                <w:i/>
                <w:i/>
                <w:sz w:val="24"/>
                <w:szCs w:val="24"/>
              </w:rPr>
            </w:pPr>
            <w:r>
              <w:rPr>
                <w:b/>
                <w:i/>
                <w:sz w:val="24"/>
                <w:szCs w:val="24"/>
              </w:rPr>
              <w:t>Единичная расценка стоимости работ</w:t>
            </w:r>
          </w:p>
        </w:tc>
        <w:tc>
          <w:tcPr>
            <w:tcW w:w="159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i/>
                <w:i/>
                <w:sz w:val="24"/>
                <w:szCs w:val="24"/>
              </w:rPr>
            </w:pPr>
            <w:r>
              <w:rPr>
                <w:b/>
                <w:i/>
                <w:sz w:val="24"/>
                <w:szCs w:val="24"/>
              </w:rPr>
              <w:t>Примечание</w:t>
            </w:r>
          </w:p>
        </w:tc>
      </w:tr>
      <w:tr>
        <w:trPr>
          <w:trHeight w:val="410" w:hRule="atLeast"/>
        </w:trPr>
        <w:tc>
          <w:tcPr>
            <w:tcW w:w="67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r>
          </w:p>
        </w:tc>
        <w:tc>
          <w:tcPr>
            <w:tcW w:w="4288"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r>
          </w:p>
        </w:tc>
        <w:tc>
          <w:tcPr>
            <w:tcW w:w="958"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r>
          </w:p>
        </w:tc>
        <w:tc>
          <w:tcPr>
            <w:tcW w:w="85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t>руб. без НДС</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i/>
                <w:i/>
                <w:sz w:val="24"/>
                <w:szCs w:val="24"/>
              </w:rPr>
            </w:pPr>
            <w:r>
              <w:rPr>
                <w:b/>
                <w:i/>
                <w:sz w:val="24"/>
                <w:szCs w:val="24"/>
              </w:rPr>
              <w:t>руб. с НДС</w:t>
            </w:r>
          </w:p>
        </w:tc>
        <w:tc>
          <w:tcPr>
            <w:tcW w:w="159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
                <w:b/>
                <w:i/>
                <w:i/>
                <w:sz w:val="24"/>
                <w:szCs w:val="24"/>
              </w:rPr>
            </w:pPr>
            <w:r>
              <w:rPr>
                <w:b/>
                <w:i/>
                <w:sz w:val="24"/>
                <w:szCs w:val="24"/>
              </w:rPr>
            </w:r>
          </w:p>
        </w:tc>
      </w:tr>
      <w:tr>
        <w:trPr>
          <w:trHeight w:val="305" w:hRule="atLeast"/>
        </w:trPr>
        <w:tc>
          <w:tcPr>
            <w:tcW w:w="6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i/>
                <w:i/>
                <w:sz w:val="24"/>
                <w:szCs w:val="24"/>
              </w:rPr>
            </w:pPr>
            <w:r>
              <w:rPr>
                <w:b/>
                <w:i/>
                <w:sz w:val="24"/>
                <w:szCs w:val="24"/>
              </w:rPr>
              <w:t>1</w:t>
            </w:r>
          </w:p>
        </w:tc>
        <w:tc>
          <w:tcPr>
            <w:tcW w:w="42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i/>
                <w:i/>
                <w:sz w:val="24"/>
                <w:szCs w:val="24"/>
              </w:rPr>
            </w:pPr>
            <w:r>
              <w:rPr>
                <w:b/>
                <w:i/>
                <w:sz w:val="24"/>
                <w:szCs w:val="24"/>
              </w:rPr>
              <w:t>2</w:t>
            </w:r>
          </w:p>
        </w:tc>
        <w:tc>
          <w:tcPr>
            <w:tcW w:w="9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i/>
                <w:i/>
                <w:sz w:val="24"/>
                <w:szCs w:val="24"/>
              </w:rPr>
            </w:pPr>
            <w:r>
              <w:rPr>
                <w:b/>
                <w:i/>
                <w:sz w:val="24"/>
                <w:szCs w:val="24"/>
              </w:rPr>
              <w:t>3</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i/>
                <w:i/>
                <w:sz w:val="24"/>
                <w:szCs w:val="24"/>
              </w:rPr>
            </w:pPr>
            <w:r>
              <w:rPr>
                <w:b/>
                <w:i/>
                <w:sz w:val="24"/>
                <w:szCs w:val="24"/>
              </w:rPr>
              <w:t>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i/>
                <w:i/>
                <w:sz w:val="24"/>
                <w:szCs w:val="24"/>
              </w:rPr>
            </w:pPr>
            <w:r>
              <w:rPr>
                <w:b/>
                <w:i/>
                <w:sz w:val="24"/>
                <w:szCs w:val="24"/>
              </w:rPr>
              <w:t>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i/>
                <w:i/>
                <w:sz w:val="24"/>
                <w:szCs w:val="24"/>
              </w:rPr>
            </w:pPr>
            <w:r>
              <w:rPr>
                <w:b/>
                <w:i/>
                <w:sz w:val="24"/>
                <w:szCs w:val="24"/>
              </w:rPr>
              <w:t>6</w:t>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
                <w:b/>
                <w:i/>
                <w:i/>
                <w:sz w:val="24"/>
                <w:szCs w:val="24"/>
              </w:rPr>
            </w:pPr>
            <w:r>
              <w:rPr>
                <w:b/>
                <w:i/>
                <w:sz w:val="24"/>
                <w:szCs w:val="24"/>
              </w:rPr>
              <w:t>7</w:t>
            </w:r>
          </w:p>
        </w:tc>
      </w:tr>
      <w:tr>
        <w:trPr>
          <w:trHeight w:val="440" w:hRule="atLeast"/>
        </w:trPr>
        <w:tc>
          <w:tcPr>
            <w:tcW w:w="6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t xml:space="preserve">1. </w:t>
            </w:r>
          </w:p>
        </w:tc>
        <w:tc>
          <w:tcPr>
            <w:tcW w:w="4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9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
                <w:b/>
                <w:sz w:val="24"/>
                <w:szCs w:val="24"/>
              </w:rPr>
            </w:pPr>
            <w:r>
              <w:rPr>
                <w:b/>
                <w:sz w:val="24"/>
                <w:szCs w:val="24"/>
              </w:rPr>
            </w:r>
          </w:p>
        </w:tc>
      </w:tr>
      <w:tr>
        <w:trPr>
          <w:trHeight w:val="554" w:hRule="atLeast"/>
        </w:trPr>
        <w:tc>
          <w:tcPr>
            <w:tcW w:w="6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t>2.</w:t>
            </w:r>
          </w:p>
        </w:tc>
        <w:tc>
          <w:tcPr>
            <w:tcW w:w="4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9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
                <w:b/>
                <w:sz w:val="24"/>
                <w:szCs w:val="24"/>
              </w:rPr>
            </w:pPr>
            <w:r>
              <w:rPr>
                <w:b/>
                <w:sz w:val="24"/>
                <w:szCs w:val="24"/>
              </w:rPr>
            </w:r>
          </w:p>
        </w:tc>
      </w:tr>
      <w:tr>
        <w:trPr>
          <w:trHeight w:val="554" w:hRule="atLeast"/>
        </w:trPr>
        <w:tc>
          <w:tcPr>
            <w:tcW w:w="6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t>…</w:t>
            </w:r>
            <w:r>
              <w:rPr>
                <w:b/>
                <w:sz w:val="24"/>
                <w:szCs w:val="24"/>
              </w:rPr>
              <w:t>..</w:t>
            </w:r>
          </w:p>
        </w:tc>
        <w:tc>
          <w:tcPr>
            <w:tcW w:w="42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9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rPr>
                <w:b/>
                <w:b/>
                <w:sz w:val="24"/>
                <w:szCs w:val="24"/>
              </w:rPr>
            </w:pPr>
            <w:r>
              <w:rPr>
                <w:b/>
                <w:sz w:val="24"/>
                <w:szCs w:val="24"/>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
                <w:b/>
                <w:sz w:val="24"/>
                <w:szCs w:val="24"/>
              </w:rPr>
            </w:pPr>
            <w:r>
              <w:rPr>
                <w:b/>
                <w:sz w:val="24"/>
                <w:szCs w:val="24"/>
              </w:rPr>
            </w:r>
          </w:p>
        </w:tc>
      </w:tr>
      <w:tr>
        <w:trPr/>
        <w:tc>
          <w:tcPr>
            <w:tcW w:w="49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t xml:space="preserve">Всего </w:t>
            </w:r>
          </w:p>
        </w:tc>
        <w:tc>
          <w:tcPr>
            <w:tcW w:w="9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
                <w:b/>
                <w:sz w:val="24"/>
                <w:szCs w:val="24"/>
              </w:rPr>
            </w:pPr>
            <w:r>
              <w:rPr>
                <w:b/>
                <w:sz w:val="24"/>
                <w:szCs w:val="24"/>
              </w:rPr>
            </w:r>
          </w:p>
        </w:tc>
      </w:tr>
    </w:tbl>
    <w:p>
      <w:pPr>
        <w:pStyle w:val="Normal"/>
        <w:spacing w:lineRule="auto" w:line="240"/>
        <w:rPr>
          <w:b/>
          <w:b/>
          <w:sz w:val="24"/>
          <w:szCs w:val="24"/>
        </w:rPr>
      </w:pPr>
      <w:r>
        <w:rPr>
          <w:b/>
          <w:sz w:val="24"/>
          <w:szCs w:val="24"/>
        </w:rPr>
      </w:r>
    </w:p>
    <w:p>
      <w:pPr>
        <w:pStyle w:val="Normal"/>
        <w:spacing w:lineRule="auto" w:line="240"/>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211" w:type="dxa"/>
        <w:jc w:val="left"/>
        <w:tblInd w:w="426" w:type="dxa"/>
        <w:tblLayout w:type="fixed"/>
        <w:tblCellMar>
          <w:top w:w="0" w:type="dxa"/>
          <w:left w:w="108" w:type="dxa"/>
          <w:bottom w:w="0" w:type="dxa"/>
          <w:right w:w="108" w:type="dxa"/>
        </w:tblCellMar>
        <w:tblLook w:firstRow="1" w:noVBand="0" w:lastRow="1" w:firstColumn="1" w:lastColumn="1" w:noHBand="0" w:val="01e0"/>
      </w:tblPr>
      <w:tblGrid>
        <w:gridCol w:w="4817"/>
        <w:gridCol w:w="4393"/>
      </w:tblGrid>
      <w:tr>
        <w:trPr/>
        <w:tc>
          <w:tcPr>
            <w:tcW w:w="4817" w:type="dxa"/>
            <w:tcBorders/>
          </w:tcPr>
          <w:p>
            <w:pPr>
              <w:pStyle w:val="Normal"/>
              <w:widowControl w:val="false"/>
              <w:spacing w:lineRule="auto" w:line="240"/>
              <w:ind w:hanging="0"/>
              <w:jc w:val="left"/>
              <w:rPr>
                <w:b/>
                <w:b/>
                <w:bCs/>
                <w:color w:val="000000"/>
                <w:sz w:val="22"/>
                <w:szCs w:val="22"/>
              </w:rPr>
            </w:pPr>
            <w:r>
              <w:rPr>
                <w:b/>
                <w:bCs/>
                <w:color w:val="000000"/>
                <w:sz w:val="22"/>
                <w:szCs w:val="22"/>
              </w:rPr>
              <w:t>ЗАКАЗЧИК:</w:t>
            </w:r>
          </w:p>
          <w:p>
            <w:pPr>
              <w:pStyle w:val="Normal"/>
              <w:widowControl w:val="false"/>
              <w:spacing w:lineRule="auto" w:line="240"/>
              <w:ind w:right="-108" w:hanging="0"/>
              <w:jc w:val="left"/>
              <w:rPr>
                <w:b/>
                <w:b/>
                <w:color w:val="000000"/>
                <w:spacing w:val="-3"/>
                <w:sz w:val="22"/>
                <w:szCs w:val="22"/>
              </w:rPr>
            </w:pPr>
            <w:r>
              <w:rPr>
                <w:b/>
                <w:color w:val="000000"/>
                <w:spacing w:val="-3"/>
                <w:sz w:val="22"/>
                <w:szCs w:val="22"/>
              </w:rPr>
              <w:t>Директор филиала АО «ДРСК»</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t>«Хабаровские электрические сети»</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hanging="0"/>
              <w:jc w:val="left"/>
              <w:rPr>
                <w:bCs/>
                <w:sz w:val="22"/>
                <w:szCs w:val="22"/>
              </w:rPr>
            </w:pPr>
            <w:r>
              <w:rPr>
                <w:b/>
                <w:color w:val="000000"/>
                <w:spacing w:val="-3"/>
                <w:sz w:val="22"/>
                <w:szCs w:val="22"/>
              </w:rPr>
              <w:t>_____________________</w:t>
            </w:r>
          </w:p>
        </w:tc>
        <w:tc>
          <w:tcPr>
            <w:tcW w:w="4393" w:type="dxa"/>
            <w:tcBorders/>
          </w:tcPr>
          <w:p>
            <w:pPr>
              <w:pStyle w:val="Normal"/>
              <w:widowControl w:val="false"/>
              <w:spacing w:lineRule="auto" w:line="240"/>
              <w:ind w:hanging="0"/>
              <w:jc w:val="right"/>
              <w:rPr>
                <w:color w:val="000000"/>
                <w:sz w:val="22"/>
                <w:szCs w:val="22"/>
              </w:rPr>
            </w:pPr>
            <w:r>
              <w:rPr>
                <w:b/>
                <w:bCs/>
                <w:color w:val="000000"/>
                <w:sz w:val="22"/>
                <w:szCs w:val="22"/>
              </w:rPr>
              <w:t>ПОДРЯДЧИК:</w:t>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Cs/>
                <w:sz w:val="22"/>
                <w:szCs w:val="22"/>
              </w:rPr>
            </w:pPr>
            <w:r>
              <w:rPr>
                <w:b/>
                <w:bCs/>
                <w:color w:val="000000"/>
                <w:sz w:val="22"/>
                <w:szCs w:val="22"/>
              </w:rPr>
              <w:t>________________</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left="5103" w:hanging="0"/>
        <w:jc w:val="right"/>
        <w:rPr>
          <w:sz w:val="22"/>
          <w:szCs w:val="22"/>
        </w:rPr>
      </w:pPr>
      <w:r>
        <w:rPr>
          <w:sz w:val="22"/>
          <w:szCs w:val="22"/>
        </w:rPr>
      </w:r>
    </w:p>
    <w:p>
      <w:pPr>
        <w:pStyle w:val="Normal"/>
        <w:spacing w:lineRule="auto" w:line="240"/>
        <w:ind w:left="5103" w:hanging="0"/>
        <w:jc w:val="right"/>
        <w:rPr>
          <w:sz w:val="22"/>
          <w:szCs w:val="22"/>
        </w:rPr>
      </w:pPr>
      <w:r>
        <w:rPr>
          <w:sz w:val="22"/>
          <w:szCs w:val="22"/>
        </w:rPr>
        <w:t>Приложение № 3</w:t>
      </w:r>
    </w:p>
    <w:p>
      <w:pPr>
        <w:pStyle w:val="Normal"/>
        <w:spacing w:lineRule="auto" w:line="240"/>
        <w:ind w:left="5103" w:hanging="0"/>
        <w:jc w:val="right"/>
        <w:rPr>
          <w:sz w:val="22"/>
          <w:szCs w:val="22"/>
        </w:rPr>
      </w:pPr>
      <w:r>
        <w:rPr>
          <w:sz w:val="22"/>
          <w:szCs w:val="22"/>
        </w:rPr>
        <w:t>к Договору подряда</w:t>
      </w:r>
    </w:p>
    <w:p>
      <w:pPr>
        <w:pStyle w:val="Normal"/>
        <w:spacing w:lineRule="auto" w:line="240"/>
        <w:ind w:left="5103" w:hanging="0"/>
        <w:jc w:val="righ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37"/>
        <w:shd w:val="clear" w:color="auto" w:fill="auto"/>
        <w:ind w:hanging="0"/>
        <w:rPr>
          <w:b w:val="false"/>
          <w:b w:val="false"/>
          <w:sz w:val="24"/>
        </w:rPr>
      </w:pPr>
      <w:r>
        <w:rPr>
          <w:sz w:val="24"/>
        </w:rPr>
        <w:t>ФОРМА</w:t>
      </w:r>
    </w:p>
    <w:p>
      <w:pPr>
        <w:pStyle w:val="Style37"/>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637"/>
      </w:tblGrid>
      <w:tr>
        <w:trPr/>
        <w:tc>
          <w:tcPr>
            <w:tcW w:w="9637" w:type="dxa"/>
            <w:tcBorders>
              <w:top w:val="single" w:sz="4" w:space="0" w:color="000000"/>
              <w:left w:val="single" w:sz="4" w:space="0" w:color="000000"/>
              <w:bottom w:val="single" w:sz="4" w:space="0" w:color="000000"/>
              <w:right w:val="single" w:sz="4" w:space="0" w:color="000000"/>
            </w:tcBorders>
            <w:shd w:color="auto" w:fill="auto" w:val="clear"/>
          </w:tcPr>
          <w:p>
            <w:pPr>
              <w:pStyle w:val="Style37"/>
              <w:widowControl w:val="false"/>
              <w:shd w:val="clear" w:color="auto" w:fill="auto"/>
              <w:ind w:hanging="0"/>
              <w:rPr>
                <w:b w:val="false"/>
                <w:b w:val="false"/>
                <w:bCs/>
              </w:rPr>
            </w:pPr>
            <w:r>
              <w:rPr>
                <w:b w:val="false"/>
                <w:bCs/>
              </w:rPr>
              <w:t xml:space="preserve">Акт </w:t>
            </w:r>
          </w:p>
          <w:p>
            <w:pPr>
              <w:pStyle w:val="Style37"/>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sz w:val="22"/>
                <w:szCs w:val="22"/>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41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05"/>
              <w:gridCol w:w="4705"/>
            </w:tblGrid>
            <w:tr>
              <w:trPr/>
              <w:tc>
                <w:tcPr>
                  <w:tcW w:w="4705" w:type="dxa"/>
                  <w:tcBorders/>
                </w:tcPr>
                <w:p>
                  <w:pPr>
                    <w:pStyle w:val="Normal"/>
                    <w:widowControl w:val="false"/>
                    <w:spacing w:lineRule="auto" w:line="240"/>
                    <w:ind w:hanging="0"/>
                    <w:rPr>
                      <w:bCs/>
                      <w:sz w:val="24"/>
                      <w:szCs w:val="24"/>
                    </w:rPr>
                  </w:pPr>
                  <w:r>
                    <w:rPr>
                      <w:bCs/>
                      <w:sz w:val="24"/>
                      <w:szCs w:val="24"/>
                    </w:rPr>
                    <w:t>Заказчик:</w:t>
                  </w:r>
                </w:p>
              </w:tc>
              <w:tc>
                <w:tcPr>
                  <w:tcW w:w="4705" w:type="dxa"/>
                  <w:tcBorders/>
                </w:tcPr>
                <w:p>
                  <w:pPr>
                    <w:pStyle w:val="Normal"/>
                    <w:widowControl w:val="false"/>
                    <w:spacing w:lineRule="auto" w:line="240"/>
                    <w:ind w:hanging="0"/>
                    <w:rPr>
                      <w:bCs/>
                      <w:sz w:val="24"/>
                      <w:szCs w:val="24"/>
                    </w:rPr>
                  </w:pPr>
                  <w:r>
                    <w:rPr>
                      <w:bCs/>
                      <w:sz w:val="24"/>
                      <w:szCs w:val="24"/>
                    </w:rPr>
                    <w:t>Подрядчик:</w:t>
                  </w:r>
                </w:p>
              </w:tc>
            </w:tr>
            <w:tr>
              <w:trPr/>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37"/>
              <w:widowControl w:val="false"/>
              <w:shd w:val="clear" w:color="auto" w:fill="auto"/>
              <w:ind w:hanging="0"/>
              <w:jc w:val="left"/>
              <w:rPr>
                <w:i/>
                <w:i/>
                <w:iCs/>
              </w:rPr>
            </w:pPr>
            <w:r>
              <w:rPr>
                <w:i/>
                <w:iCs/>
              </w:rPr>
            </w:r>
          </w:p>
          <w:p>
            <w:pPr>
              <w:pStyle w:val="Style37"/>
              <w:widowControl w:val="false"/>
              <w:shd w:val="clear" w:color="auto" w:fill="auto"/>
              <w:spacing w:before="0" w:after="120"/>
              <w:ind w:hanging="0"/>
              <w:jc w:val="left"/>
              <w:rPr>
                <w:i/>
                <w:i/>
                <w:iCs/>
              </w:rPr>
            </w:pPr>
            <w:r>
              <w:rPr>
                <w:i/>
                <w:iCs/>
              </w:rPr>
            </w:r>
          </w:p>
        </w:tc>
      </w:tr>
    </w:tbl>
    <w:p>
      <w:pPr>
        <w:pStyle w:val="Style37"/>
        <w:ind w:hanging="0"/>
        <w:jc w:val="left"/>
        <w:rPr>
          <w:i/>
          <w:i/>
          <w:iCs/>
        </w:rPr>
      </w:pPr>
      <w:r>
        <w:rPr>
          <w:i/>
          <w:iCs/>
        </w:rPr>
      </w:r>
    </w:p>
    <w:p>
      <w:pPr>
        <w:pStyle w:val="Style37"/>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211" w:type="dxa"/>
        <w:jc w:val="left"/>
        <w:tblInd w:w="426" w:type="dxa"/>
        <w:tblLayout w:type="fixed"/>
        <w:tblCellMar>
          <w:top w:w="0" w:type="dxa"/>
          <w:left w:w="108" w:type="dxa"/>
          <w:bottom w:w="0" w:type="dxa"/>
          <w:right w:w="108" w:type="dxa"/>
        </w:tblCellMar>
        <w:tblLook w:firstRow="1" w:noVBand="0" w:lastRow="1" w:firstColumn="1" w:lastColumn="1" w:noHBand="0" w:val="01e0"/>
      </w:tblPr>
      <w:tblGrid>
        <w:gridCol w:w="4817"/>
        <w:gridCol w:w="4393"/>
      </w:tblGrid>
      <w:tr>
        <w:trPr/>
        <w:tc>
          <w:tcPr>
            <w:tcW w:w="4817" w:type="dxa"/>
            <w:tcBorders/>
          </w:tcPr>
          <w:p>
            <w:pPr>
              <w:pStyle w:val="Normal"/>
              <w:widowControl w:val="false"/>
              <w:spacing w:lineRule="auto" w:line="240"/>
              <w:ind w:hanging="0"/>
              <w:jc w:val="left"/>
              <w:rPr>
                <w:b/>
                <w:b/>
                <w:bCs/>
                <w:color w:val="000000"/>
                <w:sz w:val="22"/>
                <w:szCs w:val="22"/>
              </w:rPr>
            </w:pPr>
            <w:r>
              <w:rPr>
                <w:b/>
                <w:bCs/>
                <w:color w:val="000000"/>
                <w:sz w:val="22"/>
                <w:szCs w:val="22"/>
              </w:rPr>
              <w:t>ЗАКАЗЧИК:</w:t>
            </w:r>
          </w:p>
          <w:p>
            <w:pPr>
              <w:pStyle w:val="Normal"/>
              <w:widowControl w:val="false"/>
              <w:spacing w:lineRule="auto" w:line="240"/>
              <w:ind w:right="-108" w:hanging="0"/>
              <w:jc w:val="left"/>
              <w:rPr>
                <w:b/>
                <w:b/>
                <w:color w:val="000000"/>
                <w:spacing w:val="-3"/>
                <w:sz w:val="22"/>
                <w:szCs w:val="22"/>
              </w:rPr>
            </w:pPr>
            <w:r>
              <w:rPr>
                <w:b/>
                <w:color w:val="000000"/>
                <w:spacing w:val="-3"/>
                <w:sz w:val="22"/>
                <w:szCs w:val="22"/>
              </w:rPr>
              <w:t>Директор филиала АО «ДРСК»</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t>«Хабаровские электрические сети»</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hanging="0"/>
              <w:jc w:val="left"/>
              <w:rPr>
                <w:bCs/>
                <w:sz w:val="22"/>
                <w:szCs w:val="22"/>
              </w:rPr>
            </w:pPr>
            <w:r>
              <w:rPr>
                <w:b/>
                <w:color w:val="000000"/>
                <w:spacing w:val="-3"/>
                <w:sz w:val="22"/>
                <w:szCs w:val="22"/>
              </w:rPr>
              <w:t>_____________________</w:t>
            </w:r>
          </w:p>
        </w:tc>
        <w:tc>
          <w:tcPr>
            <w:tcW w:w="4393" w:type="dxa"/>
            <w:tcBorders/>
          </w:tcPr>
          <w:p>
            <w:pPr>
              <w:pStyle w:val="Normal"/>
              <w:widowControl w:val="false"/>
              <w:spacing w:lineRule="auto" w:line="240"/>
              <w:ind w:hanging="0"/>
              <w:jc w:val="right"/>
              <w:rPr>
                <w:color w:val="000000"/>
                <w:sz w:val="22"/>
                <w:szCs w:val="22"/>
              </w:rPr>
            </w:pPr>
            <w:r>
              <w:rPr>
                <w:b/>
                <w:bCs/>
                <w:color w:val="000000"/>
                <w:sz w:val="22"/>
                <w:szCs w:val="22"/>
              </w:rPr>
              <w:t>ПОДРЯДЧИК:</w:t>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Cs/>
                <w:sz w:val="22"/>
                <w:szCs w:val="22"/>
              </w:rPr>
            </w:pPr>
            <w:r>
              <w:rPr>
                <w:b/>
                <w:bCs/>
                <w:color w:val="000000"/>
                <w:sz w:val="22"/>
                <w:szCs w:val="22"/>
              </w:rPr>
              <w:t>________________</w:t>
            </w:r>
          </w:p>
        </w:tc>
      </w:tr>
    </w:tbl>
    <w:p>
      <w:pPr>
        <w:pStyle w:val="Normal"/>
        <w:spacing w:lineRule="auto" w:line="240"/>
        <w:rPr>
          <w:sz w:val="24"/>
        </w:rPr>
      </w:pPr>
      <w:r>
        <w:rPr>
          <w:sz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jc w:val="right"/>
        <w:rPr>
          <w:sz w:val="22"/>
          <w:szCs w:val="22"/>
        </w:rPr>
      </w:pPr>
      <w:r>
        <w:rPr>
          <w:sz w:val="22"/>
          <w:szCs w:val="22"/>
        </w:rPr>
        <w:t xml:space="preserve"> </w:t>
      </w:r>
      <w:r>
        <w:rPr>
          <w:sz w:val="22"/>
          <w:szCs w:val="22"/>
        </w:rPr>
        <w:t>Приложение № 4</w:t>
      </w:r>
    </w:p>
    <w:p>
      <w:pPr>
        <w:pStyle w:val="Normal"/>
        <w:spacing w:lineRule="auto" w:line="240"/>
        <w:ind w:left="5103" w:hanging="0"/>
        <w:jc w:val="right"/>
        <w:rPr>
          <w:sz w:val="22"/>
          <w:szCs w:val="22"/>
        </w:rPr>
      </w:pPr>
      <w:r>
        <w:rPr>
          <w:sz w:val="22"/>
          <w:szCs w:val="22"/>
        </w:rPr>
        <w:t>к Договору подряда</w:t>
      </w:r>
    </w:p>
    <w:p>
      <w:pPr>
        <w:pStyle w:val="Normal"/>
        <w:spacing w:lineRule="auto" w:line="240"/>
        <w:ind w:left="5103" w:hanging="0"/>
        <w:jc w:val="right"/>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680"/>
        <w:gridCol w:w="2165"/>
        <w:gridCol w:w="1223"/>
        <w:gridCol w:w="1090"/>
        <w:gridCol w:w="939"/>
        <w:gridCol w:w="1276"/>
        <w:gridCol w:w="2263"/>
      </w:tblGrid>
      <w:tr>
        <w:trPr>
          <w:trHeight w:val="214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szCs w:val="24"/>
        </w:rPr>
      </w:pPr>
      <w:r>
        <w:rPr>
          <w:sz w:val="24"/>
          <w:szCs w:val="24"/>
        </w:rPr>
      </w:r>
    </w:p>
    <w:tbl>
      <w:tblPr>
        <w:tblW w:w="9211" w:type="dxa"/>
        <w:jc w:val="left"/>
        <w:tblInd w:w="426" w:type="dxa"/>
        <w:tblLayout w:type="fixed"/>
        <w:tblCellMar>
          <w:top w:w="0" w:type="dxa"/>
          <w:left w:w="108" w:type="dxa"/>
          <w:bottom w:w="0" w:type="dxa"/>
          <w:right w:w="108" w:type="dxa"/>
        </w:tblCellMar>
        <w:tblLook w:firstRow="1" w:noVBand="0" w:lastRow="1" w:firstColumn="1" w:lastColumn="1" w:noHBand="0" w:val="01e0"/>
      </w:tblPr>
      <w:tblGrid>
        <w:gridCol w:w="4817"/>
        <w:gridCol w:w="4393"/>
      </w:tblGrid>
      <w:tr>
        <w:trPr/>
        <w:tc>
          <w:tcPr>
            <w:tcW w:w="4817" w:type="dxa"/>
            <w:tcBorders/>
          </w:tcPr>
          <w:p>
            <w:pPr>
              <w:pStyle w:val="Normal"/>
              <w:widowControl w:val="false"/>
              <w:spacing w:lineRule="auto" w:line="240"/>
              <w:ind w:hanging="0"/>
              <w:jc w:val="left"/>
              <w:rPr>
                <w:b/>
                <w:b/>
                <w:bCs/>
                <w:color w:val="000000"/>
                <w:sz w:val="22"/>
                <w:szCs w:val="22"/>
              </w:rPr>
            </w:pPr>
            <w:r>
              <w:rPr>
                <w:b/>
                <w:bCs/>
                <w:color w:val="000000"/>
                <w:sz w:val="22"/>
                <w:szCs w:val="22"/>
              </w:rPr>
              <w:t>ЗАКАЗЧИК:</w:t>
            </w:r>
          </w:p>
          <w:p>
            <w:pPr>
              <w:pStyle w:val="Normal"/>
              <w:widowControl w:val="false"/>
              <w:spacing w:lineRule="auto" w:line="240"/>
              <w:ind w:right="-108" w:hanging="0"/>
              <w:jc w:val="left"/>
              <w:rPr>
                <w:b/>
                <w:b/>
                <w:color w:val="000000"/>
                <w:spacing w:val="-3"/>
                <w:sz w:val="22"/>
                <w:szCs w:val="22"/>
              </w:rPr>
            </w:pPr>
            <w:r>
              <w:rPr>
                <w:b/>
                <w:color w:val="000000"/>
                <w:spacing w:val="-3"/>
                <w:sz w:val="22"/>
                <w:szCs w:val="22"/>
              </w:rPr>
              <w:t>Директор филиала АО «ДРСК»</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t>«Хабаровские электрические сети»</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hanging="0"/>
              <w:jc w:val="left"/>
              <w:rPr>
                <w:bCs/>
                <w:sz w:val="22"/>
                <w:szCs w:val="22"/>
                <w:lang w:val="en-US"/>
              </w:rPr>
            </w:pPr>
            <w:r>
              <w:rPr>
                <w:b/>
                <w:color w:val="000000"/>
                <w:spacing w:val="-3"/>
                <w:sz w:val="22"/>
                <w:szCs w:val="22"/>
              </w:rPr>
              <w:t>_____________________</w:t>
            </w:r>
          </w:p>
        </w:tc>
        <w:tc>
          <w:tcPr>
            <w:tcW w:w="4393" w:type="dxa"/>
            <w:tcBorders/>
          </w:tcPr>
          <w:p>
            <w:pPr>
              <w:pStyle w:val="Normal"/>
              <w:widowControl w:val="false"/>
              <w:spacing w:lineRule="auto" w:line="240"/>
              <w:ind w:hanging="0"/>
              <w:jc w:val="right"/>
              <w:rPr>
                <w:color w:val="000000"/>
                <w:sz w:val="22"/>
                <w:szCs w:val="22"/>
              </w:rPr>
            </w:pPr>
            <w:r>
              <w:rPr>
                <w:b/>
                <w:bCs/>
                <w:color w:val="000000"/>
                <w:sz w:val="22"/>
                <w:szCs w:val="22"/>
              </w:rPr>
              <w:t>ПОДРЯДЧИК:</w:t>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Cs/>
                <w:sz w:val="22"/>
                <w:szCs w:val="22"/>
              </w:rPr>
            </w:pPr>
            <w:r>
              <w:rPr>
                <w:b/>
                <w:bCs/>
                <w:color w:val="000000"/>
                <w:sz w:val="22"/>
                <w:szCs w:val="22"/>
              </w:rPr>
              <w:t>________________</w:t>
            </w:r>
          </w:p>
        </w:tc>
      </w:tr>
    </w:tbl>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jc w:val="right"/>
        <w:rPr>
          <w:sz w:val="22"/>
          <w:szCs w:val="22"/>
        </w:rPr>
      </w:pPr>
      <w:r>
        <w:rPr>
          <w:sz w:val="22"/>
          <w:szCs w:val="22"/>
        </w:rPr>
        <w:t>Приложение № 5</w:t>
      </w:r>
    </w:p>
    <w:p>
      <w:pPr>
        <w:pStyle w:val="Normal"/>
        <w:spacing w:lineRule="auto" w:line="240"/>
        <w:ind w:left="5103" w:hanging="0"/>
        <w:jc w:val="right"/>
        <w:rPr>
          <w:sz w:val="22"/>
          <w:szCs w:val="22"/>
        </w:rPr>
      </w:pPr>
      <w:r>
        <w:rPr>
          <w:sz w:val="22"/>
          <w:szCs w:val="22"/>
        </w:rPr>
        <w:t>к Договору подряда</w:t>
      </w:r>
    </w:p>
    <w:p>
      <w:pPr>
        <w:pStyle w:val="Normal"/>
        <w:spacing w:lineRule="auto" w:line="240"/>
        <w:ind w:left="5103" w:hanging="0"/>
        <w:jc w:val="righ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firstRow="1" w:noVBand="0" w:lastRow="1" w:firstColumn="1" w:lastColumn="1" w:noHBand="0" w:val="01e0"/>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tbl>
      <w:tblPr>
        <w:tblW w:w="9211" w:type="dxa"/>
        <w:jc w:val="left"/>
        <w:tblInd w:w="426" w:type="dxa"/>
        <w:tblLayout w:type="fixed"/>
        <w:tblCellMar>
          <w:top w:w="0" w:type="dxa"/>
          <w:left w:w="108" w:type="dxa"/>
          <w:bottom w:w="0" w:type="dxa"/>
          <w:right w:w="108" w:type="dxa"/>
        </w:tblCellMar>
        <w:tblLook w:firstRow="1" w:noVBand="0" w:lastRow="1" w:firstColumn="1" w:lastColumn="1" w:noHBand="0" w:val="01e0"/>
      </w:tblPr>
      <w:tblGrid>
        <w:gridCol w:w="4817"/>
        <w:gridCol w:w="4393"/>
      </w:tblGrid>
      <w:tr>
        <w:trPr/>
        <w:tc>
          <w:tcPr>
            <w:tcW w:w="4817" w:type="dxa"/>
            <w:tcBorders/>
          </w:tcPr>
          <w:p>
            <w:pPr>
              <w:pStyle w:val="Normal"/>
              <w:widowControl w:val="false"/>
              <w:spacing w:lineRule="auto" w:line="240"/>
              <w:ind w:hanging="0"/>
              <w:jc w:val="left"/>
              <w:rPr>
                <w:b/>
                <w:b/>
                <w:bCs/>
                <w:color w:val="000000"/>
                <w:sz w:val="22"/>
                <w:szCs w:val="22"/>
              </w:rPr>
            </w:pPr>
            <w:r>
              <w:rPr>
                <w:b/>
                <w:bCs/>
                <w:color w:val="000000"/>
                <w:sz w:val="22"/>
                <w:szCs w:val="22"/>
              </w:rPr>
              <w:t>ЗАКАЗЧИК:</w:t>
            </w:r>
          </w:p>
          <w:p>
            <w:pPr>
              <w:pStyle w:val="Normal"/>
              <w:widowControl w:val="false"/>
              <w:spacing w:lineRule="auto" w:line="240"/>
              <w:ind w:right="-108" w:hanging="0"/>
              <w:jc w:val="left"/>
              <w:rPr>
                <w:b/>
                <w:b/>
                <w:color w:val="000000"/>
                <w:spacing w:val="-3"/>
                <w:sz w:val="22"/>
                <w:szCs w:val="22"/>
              </w:rPr>
            </w:pPr>
            <w:r>
              <w:rPr>
                <w:b/>
                <w:color w:val="000000"/>
                <w:spacing w:val="-3"/>
                <w:sz w:val="22"/>
                <w:szCs w:val="22"/>
              </w:rPr>
              <w:t>Директор филиала АО «ДРСК»</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t>«Хабаровские электрические сети»</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hanging="0"/>
              <w:jc w:val="left"/>
              <w:rPr>
                <w:bCs/>
                <w:sz w:val="22"/>
                <w:szCs w:val="22"/>
              </w:rPr>
            </w:pPr>
            <w:r>
              <w:rPr>
                <w:b/>
                <w:color w:val="000000"/>
                <w:spacing w:val="-3"/>
                <w:sz w:val="22"/>
                <w:szCs w:val="22"/>
              </w:rPr>
              <w:t>_____________________</w:t>
            </w:r>
          </w:p>
        </w:tc>
        <w:tc>
          <w:tcPr>
            <w:tcW w:w="4393" w:type="dxa"/>
            <w:tcBorders/>
          </w:tcPr>
          <w:p>
            <w:pPr>
              <w:pStyle w:val="Normal"/>
              <w:widowControl w:val="false"/>
              <w:spacing w:lineRule="auto" w:line="240"/>
              <w:ind w:hanging="0"/>
              <w:jc w:val="right"/>
              <w:rPr>
                <w:color w:val="000000"/>
                <w:sz w:val="22"/>
                <w:szCs w:val="22"/>
              </w:rPr>
            </w:pPr>
            <w:r>
              <w:rPr>
                <w:b/>
                <w:bCs/>
                <w:color w:val="000000"/>
                <w:sz w:val="22"/>
                <w:szCs w:val="22"/>
              </w:rPr>
              <w:t>ПОДРЯДЧИК:</w:t>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Cs/>
                <w:sz w:val="22"/>
                <w:szCs w:val="22"/>
              </w:rPr>
            </w:pPr>
            <w:r>
              <w:rPr>
                <w:b/>
                <w:bCs/>
                <w:color w:val="000000"/>
                <w:sz w:val="22"/>
                <w:szCs w:val="22"/>
              </w:rPr>
              <w:t>________________</w:t>
            </w:r>
          </w:p>
        </w:tc>
      </w:tr>
    </w:tbl>
    <w:p>
      <w:pPr>
        <w:pStyle w:val="Normal"/>
        <w:spacing w:lineRule="auto" w:line="240"/>
        <w:ind w:hanging="0"/>
        <w:rPr>
          <w:sz w:val="24"/>
        </w:rPr>
      </w:pPr>
      <w:r>
        <w:rPr>
          <w:sz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785"/>
        <w:gridCol w:w="4785"/>
      </w:tblGrid>
      <w:tr>
        <w:trPr/>
        <w:tc>
          <w:tcPr>
            <w:tcW w:w="4785" w:type="dxa"/>
            <w:tcBorders/>
          </w:tcPr>
          <w:p>
            <w:pPr>
              <w:pStyle w:val="Normal"/>
              <w:pageBreakBefore/>
              <w:widowControl w:val="false"/>
              <w:snapToGrid w:val="false"/>
              <w:spacing w:lineRule="auto" w:line="240"/>
              <w:rPr>
                <w:b/>
                <w:b/>
                <w:bCs/>
                <w:szCs w:val="24"/>
              </w:rPr>
            </w:pPr>
            <w:r>
              <w:rPr>
                <w:b/>
                <w:bCs/>
                <w:szCs w:val="24"/>
              </w:rPr>
            </w:r>
          </w:p>
        </w:tc>
        <w:tc>
          <w:tcPr>
            <w:tcW w:w="4785" w:type="dxa"/>
            <w:tcBorders/>
          </w:tcPr>
          <w:p>
            <w:pPr>
              <w:pStyle w:val="Normal"/>
              <w:widowControl w:val="false"/>
              <w:shd w:val="clear" w:color="auto" w:fill="FFFFFF"/>
              <w:spacing w:lineRule="auto" w:line="240"/>
              <w:ind w:firstLine="352"/>
              <w:jc w:val="right"/>
              <w:rPr>
                <w:bCs/>
                <w:sz w:val="22"/>
                <w:szCs w:val="22"/>
              </w:rPr>
            </w:pPr>
            <w:r>
              <w:rPr>
                <w:bCs/>
                <w:sz w:val="22"/>
                <w:szCs w:val="22"/>
              </w:rPr>
              <w:t>Приложение № 6</w:t>
            </w:r>
          </w:p>
          <w:p>
            <w:pPr>
              <w:pStyle w:val="Normal"/>
              <w:widowControl w:val="false"/>
              <w:shd w:val="clear" w:color="auto" w:fill="FFFFFF"/>
              <w:spacing w:lineRule="auto" w:line="240"/>
              <w:ind w:firstLine="352"/>
              <w:jc w:val="right"/>
              <w:rPr>
                <w:bCs/>
                <w:sz w:val="22"/>
                <w:szCs w:val="22"/>
              </w:rPr>
            </w:pPr>
            <w:r>
              <w:rPr>
                <w:bCs/>
                <w:sz w:val="22"/>
                <w:szCs w:val="22"/>
              </w:rPr>
              <w:t xml:space="preserve">к Договору подряда </w:t>
            </w:r>
          </w:p>
          <w:p>
            <w:pPr>
              <w:pStyle w:val="Normal"/>
              <w:widowControl w:val="false"/>
              <w:shd w:val="clear" w:color="auto" w:fill="FFFFFF"/>
              <w:spacing w:lineRule="auto" w:line="240"/>
              <w:ind w:firstLine="352"/>
              <w:jc w:val="right"/>
              <w:rPr>
                <w:bCs/>
                <w:sz w:val="22"/>
                <w:szCs w:val="22"/>
              </w:rPr>
            </w:pPr>
            <w:r>
              <w:rPr>
                <w:bCs/>
                <w:sz w:val="22"/>
                <w:szCs w:val="22"/>
              </w:rPr>
              <w:t>от «___» ________20__ г. № ___</w:t>
            </w:r>
          </w:p>
          <w:p>
            <w:pPr>
              <w:pStyle w:val="Normal"/>
              <w:widowControl w:val="false"/>
              <w:snapToGrid w:val="false"/>
              <w:spacing w:lineRule="auto" w:line="240"/>
              <w:rPr>
                <w:b/>
                <w:b/>
                <w:bCs/>
                <w:szCs w:val="24"/>
              </w:rPr>
            </w:pPr>
            <w:r>
              <w:rPr>
                <w:b/>
                <w:bCs/>
                <w:szCs w:val="24"/>
              </w:rPr>
            </w:r>
          </w:p>
        </w:tc>
      </w:tr>
    </w:tbl>
    <w:p>
      <w:pPr>
        <w:pStyle w:val="Normal"/>
        <w:shd w:val="clear" w:color="auto" w:fill="FFFFFF"/>
        <w:spacing w:lineRule="auto" w:line="240"/>
        <w:jc w:val="center"/>
        <w:rPr>
          <w:b/>
          <w:b/>
          <w:bCs/>
          <w:szCs w:val="24"/>
        </w:rPr>
      </w:pPr>
      <w:r>
        <w:rPr>
          <w:b/>
          <w:bCs/>
          <w:szCs w:val="24"/>
        </w:rPr>
        <w:t>Акт сдачи-приемки выполненных работ</w:t>
      </w:r>
    </w:p>
    <w:p>
      <w:pPr>
        <w:pStyle w:val="Normal"/>
        <w:shd w:val="clear" w:color="auto" w:fill="FFFFFF"/>
        <w:spacing w:lineRule="auto" w:line="240"/>
        <w:jc w:val="center"/>
        <w:rPr>
          <w:b/>
          <w:b/>
          <w:bCs/>
          <w:szCs w:val="24"/>
        </w:rPr>
      </w:pPr>
      <w:r>
        <w:rPr>
          <w:b/>
          <w:bCs/>
          <w:szCs w:val="24"/>
        </w:rPr>
        <w:t>(форма)</w:t>
      </w:r>
    </w:p>
    <w:p>
      <w:pPr>
        <w:pStyle w:val="Normal"/>
        <w:shd w:val="clear" w:color="auto" w:fill="FFFFFF"/>
        <w:spacing w:lineRule="auto" w:line="240"/>
        <w:jc w:val="center"/>
        <w:rPr>
          <w:b/>
          <w:b/>
          <w:bCs/>
          <w:szCs w:val="24"/>
        </w:rPr>
      </w:pPr>
      <w:r>
        <w:rPr>
          <w:b/>
          <w:bCs/>
          <w:szCs w:val="24"/>
        </w:rPr>
      </w:r>
    </w:p>
    <w:tbl>
      <w:tblPr>
        <w:tblW w:w="10070" w:type="dxa"/>
        <w:jc w:val="left"/>
        <w:tblInd w:w="-98" w:type="dxa"/>
        <w:tblLayout w:type="fixed"/>
        <w:tblCellMar>
          <w:top w:w="0" w:type="dxa"/>
          <w:left w:w="10" w:type="dxa"/>
          <w:bottom w:w="0" w:type="dxa"/>
          <w:right w:w="10" w:type="dxa"/>
        </w:tblCellMar>
        <w:tblLook w:firstRow="1" w:noVBand="1" w:lastRow="0" w:firstColumn="1" w:lastColumn="0" w:noHBand="0" w:val="04a0"/>
      </w:tblPr>
      <w:tblGrid>
        <w:gridCol w:w="26"/>
        <w:gridCol w:w="10043"/>
      </w:tblGrid>
      <w:tr>
        <w:trPr/>
        <w:tc>
          <w:tcPr>
            <w:tcW w:w="2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
                <w:bCs/>
                <w:szCs w:val="24"/>
              </w:rPr>
            </w:pPr>
            <w:r>
              <w:rPr>
                <w:b/>
                <w:bCs/>
                <w:szCs w:val="24"/>
              </w:rPr>
            </w: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
                <w:bCs/>
                <w:szCs w:val="24"/>
              </w:rPr>
            </w:pPr>
            <w:r>
              <w:rPr>
                <w:b/>
                <w:bCs/>
                <w:szCs w:val="24"/>
              </w:rPr>
            </w:r>
          </w:p>
          <w:p>
            <w:pPr>
              <w:pStyle w:val="Normal"/>
              <w:widowControl w:val="false"/>
              <w:spacing w:lineRule="auto" w:line="240"/>
              <w:jc w:val="center"/>
              <w:rPr>
                <w:b/>
                <w:b/>
                <w:bCs/>
                <w:sz w:val="20"/>
                <w:szCs w:val="20"/>
              </w:rPr>
            </w:pPr>
            <w:r>
              <w:rPr>
                <w:b/>
                <w:bCs/>
                <w:sz w:val="20"/>
                <w:szCs w:val="20"/>
              </w:rPr>
              <w:t>АКТ СДАЧИ-ПРЕМКИ ВЫПОЛНЕННЫХ РАБОТ №  _________</w:t>
            </w:r>
          </w:p>
          <w:tbl>
            <w:tblPr>
              <w:tblW w:w="9735" w:type="dxa"/>
              <w:jc w:val="left"/>
              <w:tblInd w:w="0" w:type="dxa"/>
              <w:tblLayout w:type="fixed"/>
              <w:tblCellMar>
                <w:top w:w="15" w:type="dxa"/>
                <w:left w:w="15" w:type="dxa"/>
                <w:bottom w:w="0" w:type="dxa"/>
                <w:right w:w="15" w:type="dxa"/>
              </w:tblCellMar>
              <w:tblLook w:firstRow="1" w:noVBand="1" w:lastRow="0" w:firstColumn="1" w:lastColumn="0" w:noHBand="0" w:val="04a0"/>
            </w:tblPr>
            <w:tblGrid>
              <w:gridCol w:w="9"/>
              <w:gridCol w:w="851"/>
              <w:gridCol w:w="2947"/>
              <w:gridCol w:w="1246"/>
              <w:gridCol w:w="230"/>
              <w:gridCol w:w="583"/>
              <w:gridCol w:w="1399"/>
              <w:gridCol w:w="1335"/>
              <w:gridCol w:w="1133"/>
            </w:tblGrid>
            <w:tr>
              <w:trPr>
                <w:trHeight w:val="255" w:hRule="atLeast"/>
              </w:trPr>
              <w:tc>
                <w:tcPr>
                  <w:tcW w:w="9733" w:type="dxa"/>
                  <w:gridSpan w:val="9"/>
                  <w:tcBorders/>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_________201_г.</w:t>
                  </w:r>
                </w:p>
                <w:tbl>
                  <w:tblPr>
                    <w:tblW w:w="9590" w:type="dxa"/>
                    <w:jc w:val="left"/>
                    <w:tblInd w:w="0" w:type="dxa"/>
                    <w:tblLayout w:type="fixed"/>
                    <w:tblCellMar>
                      <w:top w:w="15" w:type="dxa"/>
                      <w:left w:w="15" w:type="dxa"/>
                      <w:bottom w:w="0" w:type="dxa"/>
                      <w:right w:w="15" w:type="dxa"/>
                    </w:tblCellMar>
                    <w:tblLook w:firstRow="1" w:noVBand="1" w:lastRow="0" w:firstColumn="1" w:lastColumn="0" w:noHBand="0" w:val="04a0"/>
                  </w:tblPr>
                  <w:tblGrid>
                    <w:gridCol w:w="1356"/>
                    <w:gridCol w:w="8172"/>
                    <w:gridCol w:w="62"/>
                  </w:tblGrid>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72" w:type="dxa"/>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c>
                      <w:tcPr>
                        <w:tcW w:w="62" w:type="dxa"/>
                        <w:tcBorders/>
                        <w:tcMar>
                          <w:top w:w="0" w:type="dxa"/>
                          <w:left w:w="0" w:type="dxa"/>
                          <w:right w:w="0" w:type="dxa"/>
                        </w:tcMar>
                      </w:tcPr>
                      <w:p>
                        <w:pPr>
                          <w:pStyle w:val="Normal"/>
                          <w:widowControl w:val="false"/>
                          <w:rPr>
                            <w:sz w:val="22"/>
                            <w:szCs w:val="22"/>
                          </w:rPr>
                        </w:pPr>
                        <w:r>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83" w:type="dxa"/>
                  <w:gridSpan w:val="5"/>
                  <w:tcBorders/>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50" w:type="dxa"/>
                  <w:gridSpan w:val="4"/>
                  <w:tcBorders/>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highlight w:val="lightGray"/>
                    </w:rPr>
                    <w:t>Этап № ______</w:t>
                  </w:r>
                  <w:r>
                    <w:rPr>
                      <w:sz w:val="20"/>
                      <w:szCs w:val="20"/>
                    </w:rPr>
                    <w:t xml:space="preserve"> </w:t>
                  </w:r>
                </w:p>
              </w:tc>
            </w:tr>
            <w:tr>
              <w:trPr>
                <w:cantSplit w:val="true"/>
              </w:trPr>
              <w:tc>
                <w:tcPr>
                  <w:tcW w:w="9" w:type="dxa"/>
                  <w:tcBorders/>
                  <w:tcMar>
                    <w:top w:w="0" w:type="dxa"/>
                    <w:left w:w="0" w:type="dxa"/>
                    <w:right w:w="0" w:type="dxa"/>
                  </w:tcMar>
                </w:tcPr>
                <w:p>
                  <w:pPr>
                    <w:pStyle w:val="Normal"/>
                    <w:widowControl w:val="false"/>
                    <w:snapToGrid w:val="false"/>
                    <w:spacing w:lineRule="auto" w:line="240"/>
                    <w:ind w:hanging="0"/>
                    <w:jc w:val="center"/>
                    <w:rPr>
                      <w:b/>
                      <w:b/>
                      <w:bCs/>
                      <w:sz w:val="20"/>
                      <w:szCs w:val="20"/>
                    </w:rPr>
                  </w:pPr>
                  <w:r>
                    <w:rPr/>
                  </w:r>
                </w:p>
              </w:tc>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 xml:space="preserve">№ </w:t>
                  </w:r>
                  <w:r>
                    <w:rPr>
                      <w:b/>
                      <w:bCs/>
                      <w:sz w:val="20"/>
                      <w:szCs w:val="20"/>
                    </w:rPr>
                    <w:t>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Выполнено работ</w:t>
                  </w:r>
                </w:p>
              </w:tc>
            </w:tr>
            <w:tr>
              <w:trPr>
                <w:trHeight w:val="693" w:hRule="atLeast"/>
                <w:cantSplit w:val="true"/>
              </w:trPr>
              <w:tc>
                <w:tcPr>
                  <w:tcW w:w="9" w:type="dxa"/>
                  <w:tcBorders/>
                  <w:tcMar>
                    <w:top w:w="0" w:type="dxa"/>
                    <w:left w:w="0" w:type="dxa"/>
                    <w:right w:w="0" w:type="dxa"/>
                  </w:tcMar>
                </w:tcPr>
                <w:p>
                  <w:pPr>
                    <w:pStyle w:val="Normal"/>
                    <w:widowControl w:val="false"/>
                    <w:spacing w:lineRule="auto" w:line="240"/>
                    <w:ind w:hanging="0"/>
                    <w:rPr>
                      <w:b/>
                      <w:b/>
                      <w:bCs/>
                      <w:sz w:val="20"/>
                      <w:szCs w:val="20"/>
                    </w:rPr>
                  </w:pPr>
                  <w:r>
                    <w:rPr>
                      <w:b/>
                      <w:bCs/>
                      <w:sz w:val="20"/>
                      <w:szCs w:val="20"/>
                    </w:rPr>
                  </w:r>
                </w:p>
              </w:tc>
              <w:tc>
                <w:tcPr>
                  <w:tcW w:w="851"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
                      <w:bCs/>
                      <w:sz w:val="20"/>
                      <w:szCs w:val="20"/>
                    </w:rPr>
                  </w:pPr>
                  <w:r>
                    <w:rPr>
                      <w:b/>
                      <w:bCs/>
                      <w:sz w:val="20"/>
                      <w:szCs w:val="20"/>
                    </w:rPr>
                  </w:r>
                </w:p>
              </w:tc>
              <w:tc>
                <w:tcPr>
                  <w:tcW w:w="2947"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
                      <w:bCs/>
                      <w:sz w:val="20"/>
                      <w:szCs w:val="20"/>
                    </w:rPr>
                  </w:pPr>
                  <w:r>
                    <w:rPr>
                      <w:b/>
                      <w:bCs/>
                      <w:sz w:val="20"/>
                      <w:szCs w:val="20"/>
                    </w:rPr>
                  </w:r>
                </w:p>
              </w:tc>
              <w:tc>
                <w:tcPr>
                  <w:tcW w:w="1246"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ед. </w:t>
                  </w:r>
                </w:p>
                <w:p>
                  <w:pPr>
                    <w:pStyle w:val="Normal"/>
                    <w:widowControl w:val="false"/>
                    <w:snapToGrid w:val="false"/>
                    <w:spacing w:lineRule="auto" w:line="240"/>
                    <w:ind w:hanging="0"/>
                    <w:jc w:val="center"/>
                    <w:rPr>
                      <w:b/>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коли-чество</w:t>
                  </w:r>
                </w:p>
              </w:tc>
              <w:tc>
                <w:tcPr>
                  <w:tcW w:w="1399"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цена за </w:t>
                  </w:r>
                </w:p>
                <w:p>
                  <w:pPr>
                    <w:pStyle w:val="Normal"/>
                    <w:widowControl w:val="false"/>
                    <w:snapToGrid w:val="false"/>
                    <w:spacing w:lineRule="auto" w:line="240"/>
                    <w:ind w:hanging="0"/>
                    <w:jc w:val="center"/>
                    <w:rPr>
                      <w:b/>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
                      <w:bCs/>
                      <w:sz w:val="20"/>
                      <w:szCs w:val="20"/>
                    </w:rPr>
                  </w:pPr>
                  <w:r>
                    <w:rPr>
                      <w:b/>
                      <w:bCs/>
                      <w:sz w:val="20"/>
                      <w:szCs w:val="20"/>
                    </w:rPr>
                    <w:t>руб.</w:t>
                  </w:r>
                </w:p>
              </w:tc>
              <w:tc>
                <w:tcPr>
                  <w:tcW w:w="1133"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
                      <w:bCs/>
                      <w:sz w:val="20"/>
                      <w:szCs w:val="20"/>
                    </w:rPr>
                  </w:pPr>
                  <w:r>
                    <w:rPr>
                      <w:b/>
                      <w:bCs/>
                      <w:sz w:val="20"/>
                      <w:szCs w:val="20"/>
                    </w:rPr>
                    <w:t>в т.ч. НДС, руб.</w:t>
                  </w:r>
                </w:p>
              </w:tc>
            </w:tr>
            <w:tr>
              <w:trPr/>
              <w:tc>
                <w:tcPr>
                  <w:tcW w:w="9" w:type="dxa"/>
                  <w:tcBorders/>
                  <w:tcMar>
                    <w:top w:w="0" w:type="dxa"/>
                    <w:left w:w="0" w:type="dxa"/>
                    <w:right w:w="0" w:type="dxa"/>
                  </w:tcMar>
                </w:tcPr>
                <w:p>
                  <w:pPr>
                    <w:pStyle w:val="Normal"/>
                    <w:widowControl w:val="false"/>
                    <w:snapToGrid w:val="false"/>
                    <w:spacing w:lineRule="auto" w:line="240"/>
                    <w:ind w:hanging="0"/>
                    <w:jc w:val="center"/>
                    <w:rPr>
                      <w:b/>
                      <w:b/>
                      <w:bCs/>
                      <w:sz w:val="20"/>
                      <w:szCs w:val="20"/>
                    </w:rPr>
                  </w:pPr>
                  <w:r>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2</w:t>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6</w:t>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
                      <w:bCs/>
                      <w:sz w:val="20"/>
                      <w:szCs w:val="20"/>
                    </w:rPr>
                  </w:pPr>
                  <w:r>
                    <w:rPr>
                      <w:b/>
                      <w:bCs/>
                      <w:sz w:val="20"/>
                      <w:szCs w:val="20"/>
                    </w:rPr>
                    <w:t>7</w:t>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51"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6"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3"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9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9" w:type="dxa"/>
                  <w:tcBorders/>
                  <w:tcMar>
                    <w:top w:w="0" w:type="dxa"/>
                    <w:left w:w="0" w:type="dxa"/>
                    <w:right w:w="0" w:type="dxa"/>
                  </w:tcMar>
                </w:tcPr>
                <w:p>
                  <w:pPr>
                    <w:pStyle w:val="Normal"/>
                    <w:widowControl w:val="false"/>
                    <w:snapToGrid w:val="false"/>
                    <w:spacing w:lineRule="auto" w:line="240"/>
                    <w:rPr>
                      <w:sz w:val="20"/>
                      <w:szCs w:val="20"/>
                    </w:rPr>
                  </w:pPr>
                  <w:r>
                    <w:rPr/>
                  </w:r>
                </w:p>
              </w:tc>
              <w:tc>
                <w:tcPr>
                  <w:tcW w:w="3798"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t xml:space="preserve">Выполнено работ </w:t>
                  </w:r>
                  <w:r>
                    <w:rPr>
                      <w:sz w:val="20"/>
                      <w:szCs w:val="20"/>
                      <w:highlight w:val="lightGray"/>
                    </w:rPr>
                    <w:t>по этапу</w:t>
                  </w:r>
                </w:p>
              </w:tc>
              <w:tc>
                <w:tcPr>
                  <w:tcW w:w="3458"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jc w:val="center"/>
                    <w:rPr>
                      <w:b/>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(техническим требованиям).</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453"/>
              <w:gridCol w:w="4047"/>
              <w:gridCol w:w="719"/>
              <w:gridCol w:w="337"/>
              <w:gridCol w:w="4164"/>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Заказчика:</w:t>
                  </w:r>
                </w:p>
              </w:tc>
              <w:tc>
                <w:tcPr>
                  <w:tcW w:w="719" w:type="dxa"/>
                  <w:vMerge w:val="restart"/>
                  <w:tcBorders/>
                </w:tcPr>
                <w:p>
                  <w:pPr>
                    <w:pStyle w:val="Normal"/>
                    <w:widowControl w:val="false"/>
                    <w:snapToGrid w:val="false"/>
                    <w:spacing w:lineRule="auto" w:line="240"/>
                    <w:rPr>
                      <w:sz w:val="20"/>
                      <w:szCs w:val="20"/>
                    </w:rPr>
                  </w:pPr>
                  <w:r>
                    <w:rPr>
                      <w:sz w:val="20"/>
                      <w:szCs w:val="20"/>
                    </w:rPr>
                  </w:r>
                </w:p>
              </w:tc>
              <w:tc>
                <w:tcPr>
                  <w:tcW w:w="4501" w:type="dxa"/>
                  <w:gridSpan w:val="2"/>
                  <w:tcBorders/>
                </w:tcPr>
                <w:p>
                  <w:pPr>
                    <w:pStyle w:val="Normal"/>
                    <w:widowControl w:val="false"/>
                    <w:spacing w:lineRule="auto" w:line="240"/>
                    <w:rPr>
                      <w:sz w:val="20"/>
                      <w:szCs w:val="20"/>
                    </w:rPr>
                  </w:pPr>
                  <w:r>
                    <w:rPr>
                      <w:b/>
                      <w:bCs/>
                      <w:sz w:val="20"/>
                      <w:szCs w:val="20"/>
                    </w:rPr>
                    <w:t>Подрядчика:</w:t>
                  </w:r>
                </w:p>
              </w:tc>
            </w:tr>
            <w:tr>
              <w:trPr>
                <w:cantSplit w:val="true"/>
              </w:trPr>
              <w:tc>
                <w:tcPr>
                  <w:tcW w:w="4500" w:type="dxa"/>
                  <w:gridSpan w:val="2"/>
                  <w:tcBorders/>
                </w:tcPr>
                <w:p>
                  <w:pPr>
                    <w:pStyle w:val="Normal"/>
                    <w:widowControl w:val="false"/>
                    <w:snapToGrid w:val="false"/>
                    <w:spacing w:lineRule="auto" w:line="240"/>
                    <w:rPr>
                      <w:b/>
                      <w:b/>
                      <w:bCs/>
                      <w:sz w:val="20"/>
                      <w:szCs w:val="20"/>
                    </w:rPr>
                  </w:pPr>
                  <w:r>
                    <w:rPr>
                      <w:b/>
                      <w:bCs/>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01" w:type="dxa"/>
                  <w:gridSpan w:val="2"/>
                  <w:tcBorders/>
                </w:tcPr>
                <w:p>
                  <w:pPr>
                    <w:pStyle w:val="Normal"/>
                    <w:widowControl w:val="false"/>
                    <w:snapToGrid w:val="false"/>
                    <w:spacing w:lineRule="auto" w:line="240"/>
                    <w:rPr>
                      <w:b/>
                      <w:b/>
                      <w:bCs/>
                      <w:sz w:val="20"/>
                      <w:szCs w:val="20"/>
                    </w:rPr>
                  </w:pPr>
                  <w:r>
                    <w:rPr>
                      <w:b/>
                      <w:bCs/>
                      <w:sz w:val="20"/>
                      <w:szCs w:val="20"/>
                    </w:rPr>
                  </w:r>
                </w:p>
              </w:tc>
            </w:tr>
            <w:tr>
              <w:trPr>
                <w:cantSplit w:val="true"/>
              </w:trPr>
              <w:tc>
                <w:tcPr>
                  <w:tcW w:w="453" w:type="dxa"/>
                  <w:vMerge w:val="restart"/>
                  <w:tcBorders/>
                </w:tcPr>
                <w:p>
                  <w:pPr>
                    <w:pStyle w:val="Normal"/>
                    <w:widowControl w:val="false"/>
                    <w:snapToGrid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restart"/>
                  <w:tcBorders/>
                </w:tcPr>
                <w:p>
                  <w:pPr>
                    <w:pStyle w:val="Normal"/>
                    <w:widowControl w:val="false"/>
                    <w:snapToGrid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op w:val="single" w:sz="4" w:space="0" w:color="000000"/>
                  </w:tcBorders>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7" w:type="dxa"/>
                  <w:tcBorders/>
                </w:tcPr>
                <w:p>
                  <w:pPr>
                    <w:pStyle w:val="Normal"/>
                    <w:widowControl w:val="false"/>
                    <w:snapToGrid w:val="false"/>
                    <w:spacing w:lineRule="auto" w:line="240"/>
                    <w:rPr>
                      <w:sz w:val="20"/>
                      <w:szCs w:val="20"/>
                    </w:rPr>
                  </w:pPr>
                  <w:r>
                    <w:rPr>
                      <w:sz w:val="20"/>
                      <w:szCs w:val="20"/>
                    </w:rPr>
                  </w:r>
                </w:p>
              </w:tc>
              <w:tc>
                <w:tcPr>
                  <w:tcW w:w="719"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3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4" w:type="dxa"/>
                  <w:tcBorders/>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left="5103" w:firstLine="567"/>
        <w:rPr>
          <w:sz w:val="22"/>
          <w:szCs w:val="22"/>
        </w:rPr>
      </w:pPr>
      <w:r>
        <w:rPr/>
      </w:r>
    </w:p>
    <w:p>
      <w:pPr>
        <w:pStyle w:val="Normal"/>
        <w:spacing w:lineRule="auto" w:line="240"/>
        <w:ind w:left="5103" w:firstLine="567"/>
        <w:rPr>
          <w:sz w:val="22"/>
          <w:szCs w:val="22"/>
        </w:rPr>
      </w:pPr>
      <w:r>
        <w:rPr/>
      </w:r>
    </w:p>
    <w:tbl>
      <w:tblPr>
        <w:tblW w:w="9637"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864"/>
        <w:gridCol w:w="4772"/>
      </w:tblGrid>
      <w:tr>
        <w:trPr/>
        <w:tc>
          <w:tcPr>
            <w:tcW w:w="4864" w:type="dxa"/>
            <w:tcBorders/>
          </w:tcPr>
          <w:p>
            <w:pPr>
              <w:pStyle w:val="Normal"/>
              <w:widowControl w:val="false"/>
              <w:spacing w:lineRule="auto" w:line="240"/>
              <w:ind w:hanging="0"/>
              <w:jc w:val="left"/>
              <w:rPr>
                <w:b/>
                <w:b/>
                <w:bCs/>
                <w:color w:val="000000"/>
                <w:sz w:val="22"/>
                <w:szCs w:val="22"/>
              </w:rPr>
            </w:pPr>
            <w:r>
              <w:rPr>
                <w:b/>
                <w:bCs/>
                <w:color w:val="000000"/>
                <w:sz w:val="22"/>
                <w:szCs w:val="22"/>
              </w:rPr>
              <w:t>ЗАКАЗЧИК:</w:t>
            </w:r>
          </w:p>
          <w:p>
            <w:pPr>
              <w:pStyle w:val="Normal"/>
              <w:widowControl w:val="false"/>
              <w:spacing w:lineRule="auto" w:line="240"/>
              <w:ind w:right="-108" w:hanging="0"/>
              <w:jc w:val="left"/>
              <w:rPr>
                <w:b/>
                <w:b/>
                <w:color w:val="000000"/>
                <w:spacing w:val="-3"/>
                <w:sz w:val="22"/>
                <w:szCs w:val="22"/>
              </w:rPr>
            </w:pPr>
            <w:r>
              <w:rPr>
                <w:b/>
                <w:color w:val="000000"/>
                <w:spacing w:val="-3"/>
                <w:sz w:val="22"/>
                <w:szCs w:val="22"/>
              </w:rPr>
              <w:t>Директор филиала АО «ДРСК»</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t>«Хабаровские электрические сети»</w:t>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right="792" w:hanging="0"/>
              <w:jc w:val="left"/>
              <w:rPr>
                <w:b/>
                <w:b/>
                <w:color w:val="000000"/>
                <w:spacing w:val="-3"/>
                <w:sz w:val="22"/>
                <w:szCs w:val="22"/>
              </w:rPr>
            </w:pPr>
            <w:r>
              <w:rPr>
                <w:b/>
                <w:color w:val="000000"/>
                <w:spacing w:val="-3"/>
                <w:sz w:val="22"/>
                <w:szCs w:val="22"/>
              </w:rPr>
            </w:r>
          </w:p>
          <w:p>
            <w:pPr>
              <w:pStyle w:val="Normal"/>
              <w:widowControl w:val="false"/>
              <w:spacing w:lineRule="auto" w:line="240"/>
              <w:ind w:hanging="0"/>
              <w:jc w:val="left"/>
              <w:rPr>
                <w:bCs/>
                <w:sz w:val="22"/>
                <w:szCs w:val="22"/>
              </w:rPr>
            </w:pPr>
            <w:r>
              <w:rPr>
                <w:b/>
                <w:color w:val="000000"/>
                <w:spacing w:val="-3"/>
                <w:sz w:val="22"/>
                <w:szCs w:val="22"/>
              </w:rPr>
              <w:t>_____________________</w:t>
            </w:r>
          </w:p>
        </w:tc>
        <w:tc>
          <w:tcPr>
            <w:tcW w:w="4772" w:type="dxa"/>
            <w:tcBorders/>
          </w:tcPr>
          <w:p>
            <w:pPr>
              <w:pStyle w:val="Normal"/>
              <w:widowControl w:val="false"/>
              <w:spacing w:lineRule="auto" w:line="240"/>
              <w:ind w:hanging="0"/>
              <w:jc w:val="right"/>
              <w:rPr>
                <w:color w:val="000000"/>
                <w:sz w:val="22"/>
                <w:szCs w:val="22"/>
              </w:rPr>
            </w:pPr>
            <w:r>
              <w:rPr>
                <w:b/>
                <w:bCs/>
                <w:color w:val="000000"/>
                <w:sz w:val="22"/>
                <w:szCs w:val="22"/>
              </w:rPr>
              <w:t>ПОДРЯДЧИК:</w:t>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
                <w:b/>
                <w:bCs/>
                <w:color w:val="000000"/>
                <w:sz w:val="22"/>
                <w:szCs w:val="22"/>
              </w:rPr>
            </w:pPr>
            <w:r>
              <w:rPr>
                <w:b/>
                <w:bCs/>
                <w:color w:val="000000"/>
                <w:sz w:val="22"/>
                <w:szCs w:val="22"/>
              </w:rPr>
            </w:r>
          </w:p>
          <w:p>
            <w:pPr>
              <w:pStyle w:val="Normal"/>
              <w:widowControl w:val="false"/>
              <w:spacing w:lineRule="auto" w:line="240"/>
              <w:ind w:hanging="0"/>
              <w:jc w:val="right"/>
              <w:rPr>
                <w:bCs/>
                <w:sz w:val="22"/>
                <w:szCs w:val="22"/>
              </w:rPr>
            </w:pPr>
            <w:r>
              <w:rPr>
                <w:b/>
                <w:bCs/>
                <w:color w:val="000000"/>
                <w:sz w:val="22"/>
                <w:szCs w:val="22"/>
              </w:rPr>
              <w:t>________________</w:t>
            </w:r>
          </w:p>
        </w:tc>
      </w:tr>
    </w:tbl>
    <w:p>
      <w:pPr>
        <w:pStyle w:val="Normal"/>
        <w:spacing w:lineRule="auto" w:line="240"/>
        <w:ind w:hanging="0"/>
        <w:rPr>
          <w:rFonts w:eastAsia="TimesNewRomanPS-BoldMT"/>
          <w:sz w:val="24"/>
          <w:szCs w:val="24"/>
          <w:lang w:eastAsia="en-US"/>
        </w:rPr>
      </w:pPr>
      <w:r>
        <w:rPr/>
      </w:r>
    </w:p>
    <w:sectPr>
      <w:headerReference w:type="default" r:id="rId9"/>
      <w:footerReference w:type="default" r:id="rId10"/>
      <w:type w:val="nextPage"/>
      <w:pgSz w:w="11906" w:h="16838"/>
      <w:pgMar w:left="1418" w:right="851" w:gutter="0" w:header="567" w:top="1134" w:footer="284"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swiss"/>
    <w:pitch w:val="variable"/>
  </w:font>
  <w:font w:name="Verdana">
    <w:charset w:val="cc"/>
    <w:family w:val="roman"/>
    <w:pitch w:val="variable"/>
  </w:font>
  <w:font w:name="Arial">
    <w:charset w:val="cc"/>
    <w:family w:val="roman"/>
    <w:pitch w:val="variable"/>
  </w:font>
  <w:font w:name="Courier New">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0"/>
      <w:spacing w:before="0" w:after="160"/>
      <w:rPr>
        <w:rFonts w:ascii="Times New Roman" w:hAnsi="Times New Roman" w:cs="Times New Roman"/>
        <w:sz w:val="18"/>
        <w:szCs w:val="18"/>
      </w:rPr>
    </w:pPr>
    <w:r>
      <w:rPr>
        <w:rFonts w:cs="Times New Roman" w:ascii="Times New Roman" w:hAnsi="Times New Roman"/>
        <w:sz w:val="18"/>
        <w:szCs w:val="18"/>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6"/>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0" w:leader="none"/>
        <w:tab w:val="left" w:pos="142" w:leader="none"/>
      </w:tabs>
      <w:spacing w:lineRule="auto" w:line="240"/>
      <w:ind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u w:val="none"/>
        <w:b w:val="false"/>
      </w:rPr>
    </w:lvl>
    <w:lvl w:ilvl="2">
      <w:start w:val="1"/>
      <w:numFmt w:val="decimal"/>
      <w:lvlText w:val="%1.%2.%3."/>
      <w:lvlJc w:val="left"/>
      <w:pPr>
        <w:tabs>
          <w:tab w:val="num" w:pos="0"/>
        </w:tabs>
        <w:ind w:left="930"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u w:val="none"/>
        <w:b w:val="false"/>
      </w:rPr>
    </w:lvl>
    <w:lvl w:ilvl="2">
      <w:start w:val="1"/>
      <w:numFmt w:val="decimal"/>
      <w:lvlText w:val="%1.%2.%3."/>
      <w:lvlJc w:val="left"/>
      <w:pPr>
        <w:tabs>
          <w:tab w:val="num" w:pos="0"/>
        </w:tabs>
        <w:ind w:left="930"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decimal"/>
      <w:lvlText w:val="8.%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1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lvl w:ilvl="0">
      <w:start w:val="8"/>
      <w:numFmt w:val="decimal"/>
      <w:lvlText w:val="%1."/>
      <w:lvlJc w:val="left"/>
      <w:pPr>
        <w:tabs>
          <w:tab w:val="num" w:pos="0"/>
        </w:tabs>
        <w:ind w:left="360" w:hanging="360"/>
      </w:pPr>
      <w:rPr/>
    </w:lvl>
    <w:lvl w:ilvl="1">
      <w:start w:val="6"/>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7">
    <w:lvl w:ilvl="0">
      <w:start w:val="8"/>
      <w:numFmt w:val="decimal"/>
      <w:lvlText w:val="%1."/>
      <w:lvlJc w:val="left"/>
      <w:pPr>
        <w:tabs>
          <w:tab w:val="num" w:pos="0"/>
        </w:tabs>
        <w:ind w:left="360" w:hanging="360"/>
      </w:pPr>
      <w:rPr>
        <w:sz w:val="24"/>
        <w:b/>
      </w:rPr>
    </w:lvl>
    <w:lvl w:ilvl="1">
      <w:start w:val="7"/>
      <w:numFmt w:val="decimal"/>
      <w:lvlText w:val="7.%2."/>
      <w:lvlJc w:val="left"/>
      <w:pPr>
        <w:tabs>
          <w:tab w:val="num" w:pos="0"/>
        </w:tabs>
        <w:ind w:left="1288" w:hanging="720"/>
      </w:pPr>
      <w:rPr>
        <w:sz w:val="24"/>
      </w:rPr>
    </w:lvl>
    <w:lvl w:ilvl="2">
      <w:start w:val="1"/>
      <w:numFmt w:val="decimal"/>
      <w:lvlText w:val="8.6.%3."/>
      <w:lvlJc w:val="left"/>
      <w:pPr>
        <w:tabs>
          <w:tab w:val="num" w:pos="0"/>
        </w:tabs>
        <w:ind w:left="1856" w:hanging="720"/>
      </w:pPr>
      <w:rPr>
        <w:sz w:val="24"/>
      </w:rPr>
    </w:lvl>
    <w:lvl w:ilvl="3">
      <w:start w:val="1"/>
      <w:numFmt w:val="decimal"/>
      <w:lvlText w:val="%1.%2.%3.%4."/>
      <w:lvlJc w:val="left"/>
      <w:pPr>
        <w:tabs>
          <w:tab w:val="num" w:pos="0"/>
        </w:tabs>
        <w:ind w:left="2784" w:hanging="1080"/>
      </w:pPr>
      <w:rPr>
        <w:sz w:val="24"/>
      </w:rPr>
    </w:lvl>
    <w:lvl w:ilvl="4">
      <w:start w:val="1"/>
      <w:numFmt w:val="decimal"/>
      <w:lvlText w:val="%1.%2.%3.%4.%5."/>
      <w:lvlJc w:val="left"/>
      <w:pPr>
        <w:tabs>
          <w:tab w:val="num" w:pos="0"/>
        </w:tabs>
        <w:ind w:left="3352" w:hanging="1080"/>
      </w:pPr>
      <w:rPr>
        <w:sz w:val="24"/>
      </w:rPr>
    </w:lvl>
    <w:lvl w:ilvl="5">
      <w:start w:val="1"/>
      <w:numFmt w:val="decimal"/>
      <w:lvlText w:val="%1.%2.%3.%4.%5.%6."/>
      <w:lvlJc w:val="left"/>
      <w:pPr>
        <w:tabs>
          <w:tab w:val="num" w:pos="0"/>
        </w:tabs>
        <w:ind w:left="4280" w:hanging="1440"/>
      </w:pPr>
      <w:rPr>
        <w:sz w:val="24"/>
      </w:rPr>
    </w:lvl>
    <w:lvl w:ilvl="6">
      <w:start w:val="1"/>
      <w:numFmt w:val="decimal"/>
      <w:lvlText w:val="%1.%2.%3.%4.%5.%6.%7."/>
      <w:lvlJc w:val="left"/>
      <w:pPr>
        <w:tabs>
          <w:tab w:val="num" w:pos="0"/>
        </w:tabs>
        <w:ind w:left="5208" w:hanging="1800"/>
      </w:pPr>
      <w:rPr>
        <w:sz w:val="24"/>
      </w:rPr>
    </w:lvl>
    <w:lvl w:ilvl="7">
      <w:start w:val="1"/>
      <w:numFmt w:val="decimal"/>
      <w:lvlText w:val="%1.%2.%3.%4.%5.%6.%7.%8."/>
      <w:lvlJc w:val="left"/>
      <w:pPr>
        <w:tabs>
          <w:tab w:val="num" w:pos="0"/>
        </w:tabs>
        <w:ind w:left="5776" w:hanging="1800"/>
      </w:pPr>
      <w:rPr>
        <w:sz w:val="24"/>
      </w:rPr>
    </w:lvl>
    <w:lvl w:ilvl="8">
      <w:start w:val="1"/>
      <w:numFmt w:val="decimal"/>
      <w:lvlText w:val="%1.%2.%3.%4.%5.%6.%7.%8.%9."/>
      <w:lvlJc w:val="left"/>
      <w:pPr>
        <w:tabs>
          <w:tab w:val="num" w:pos="0"/>
        </w:tabs>
        <w:ind w:left="6704" w:hanging="2160"/>
      </w:pPr>
      <w:rPr>
        <w:sz w:val="24"/>
      </w:rPr>
    </w:lvl>
  </w:abstractNum>
  <w:abstractNum w:abstractNumId="18">
    <w:lvl w:ilvl="0">
      <w:start w:val="9"/>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4"/>
    <w:lvlOverride w:ilvl="2">
      <w:startOverride w:val="1"/>
    </w:lvlOverride>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4"/>
  </w:num>
  <w:num w:numId="60">
    <w:abstractNumId w:val="4"/>
  </w:num>
  <w:num w:numId="61">
    <w:abstractNumId w:val="4"/>
  </w:num>
  <w:num w:numId="62">
    <w:abstractNumId w:val="4"/>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4"/>
  </w:num>
  <w:num w:numId="72">
    <w:abstractNumId w:val="4"/>
  </w:num>
  <w:num w:numId="73">
    <w:abstractNumId w:val="4"/>
  </w:num>
  <w:num w:numId="74">
    <w:abstractNumId w:val="4"/>
  </w:num>
  <w:num w:numId="75">
    <w:abstractNumId w:val="4"/>
  </w:num>
  <w:num w:numId="76">
    <w:abstractNumId w:val="4"/>
  </w:num>
  <w:num w:numId="77">
    <w:abstractNumId w:val="4"/>
  </w:num>
  <w:num w:numId="78">
    <w:abstractNumId w:val="4"/>
  </w:num>
  <w:num w:numId="79">
    <w:abstractNumId w:val="4"/>
  </w:num>
  <w:num w:numId="80">
    <w:abstractNumId w:val="4"/>
  </w:num>
  <w:num w:numId="81">
    <w:abstractNumId w:val="4"/>
  </w:num>
  <w:num w:numId="82">
    <w:abstractNumId w:val="4"/>
  </w:num>
  <w:num w:numId="83">
    <w:abstractNumId w:val="4"/>
  </w:num>
  <w:num w:numId="84">
    <w:abstractNumId w:val="14"/>
    <w:lvlOverride w:ilvl="0">
      <w:startOverride w:val="1"/>
    </w:lvlOverride>
  </w:num>
  <w:num w:numId="85">
    <w:abstractNumId w:val="16"/>
    <w:lvlOverride w:ilvl="1">
      <w:startOverride w:val="1"/>
    </w:lvlOverride>
  </w:num>
  <w:num w:numId="86">
    <w:abstractNumId w:val="17"/>
    <w:lvlOverride w:ilvl="2">
      <w:startOverride w:val="1"/>
    </w:lvlOverride>
  </w:num>
  <w:num w:numId="87">
    <w:abstractNumId w:val="18"/>
    <w:lvlOverride w:ilvl="1">
      <w:startOverride w:val="1"/>
    </w:lvlOverride>
  </w:num>
</w:numbering>
</file>

<file path=word/settings.xml><?xml version="1.0" encoding="utf-8"?>
<w:settings xmlns:w="http://schemas.openxmlformats.org/wordprocessingml/2006/main">
  <w:zoom w:percent="100"/>
  <w:embedSystemFont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docVars>
    <w:docVar w:name="РеквизитыЗаявителя" w:val="                 ________________ /                       / "/>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e1034"/>
    <w:pPr>
      <w:widowControl/>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1">
    <w:name w:val="Heading 1"/>
    <w:basedOn w:val="Normal"/>
    <w:next w:val="Normal"/>
    <w:link w:val="12"/>
    <w:qFormat/>
    <w:rsid w:val="00ae674d"/>
    <w:pPr>
      <w:keepNext w:val="true"/>
      <w:spacing w:before="240" w:after="60"/>
      <w:outlineLvl w:val="0"/>
    </w:pPr>
    <w:rPr>
      <w:rFonts w:ascii="Cambria" w:hAnsi="Cambria"/>
      <w:b/>
      <w:bCs/>
      <w:kern w:val="2"/>
      <w:sz w:val="32"/>
      <w:szCs w:val="32"/>
      <w:lang w:val="x-none" w:eastAsia="x-none"/>
    </w:rPr>
  </w:style>
  <w:style w:type="paragraph" w:styleId="2">
    <w:name w:val="Heading 2"/>
    <w:basedOn w:val="Normal"/>
    <w:next w:val="Normal"/>
    <w:link w:val="21"/>
    <w:qFormat/>
    <w:rsid w:val="00ae674d"/>
    <w:pPr>
      <w:keepNext w:val="true"/>
      <w:spacing w:before="240" w:after="60"/>
      <w:outlineLvl w:val="1"/>
    </w:pPr>
    <w:rPr>
      <w:rFonts w:ascii="Cambria" w:hAnsi="Cambria"/>
      <w:b/>
      <w:bCs/>
      <w:i/>
      <w:iCs/>
      <w:lang w:val="x-none" w:eastAsia="x-none"/>
    </w:rPr>
  </w:style>
  <w:style w:type="paragraph" w:styleId="3">
    <w:name w:val="Heading 3"/>
    <w:basedOn w:val="Normal"/>
    <w:next w:val="Normal"/>
    <w:link w:val="31"/>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unhideWhenUsed/>
    <w:qFormat/>
    <w:rPr/>
  </w:style>
  <w:style w:type="character" w:styleId="Style11">
    <w:name w:val="Привязка сноски"/>
    <w:rPr>
      <w:vertAlign w:val="superscript"/>
    </w:rPr>
  </w:style>
  <w:style w:type="character" w:styleId="FootnoteCharacters">
    <w:name w:val="Footnote Characters"/>
    <w:uiPriority w:val="99"/>
    <w:qFormat/>
    <w:rsid w:val="00d45657"/>
    <w:rPr>
      <w:vertAlign w:val="superscript"/>
    </w:rPr>
  </w:style>
  <w:style w:type="character" w:styleId="31" w:customStyle="1">
    <w:name w:val="Заголовок 3 Знак"/>
    <w:qFormat/>
    <w:rsid w:val="005f3f9e"/>
    <w:rPr>
      <w:b/>
      <w:sz w:val="28"/>
    </w:rPr>
  </w:style>
  <w:style w:type="character" w:styleId="32" w:customStyle="1">
    <w:name w:val="3. Подпункт Знак"/>
    <w:link w:val="34"/>
    <w:qFormat/>
    <w:rsid w:val="005f4a86"/>
    <w:rPr>
      <w:b/>
      <w:bCs/>
      <w:sz w:val="24"/>
      <w:szCs w:val="24"/>
      <w:lang w:val="x-none" w:eastAsia="x-none"/>
    </w:rPr>
  </w:style>
  <w:style w:type="character" w:styleId="Style12" w:customStyle="1">
    <w:name w:val="Текст выноски Знак"/>
    <w:link w:val="BalloonText"/>
    <w:qFormat/>
    <w:rsid w:val="00dc2b59"/>
    <w:rPr>
      <w:rFonts w:ascii="Tahoma" w:hAnsi="Tahoma" w:cs="Tahoma"/>
      <w:sz w:val="16"/>
      <w:szCs w:val="16"/>
    </w:rPr>
  </w:style>
  <w:style w:type="character" w:styleId="11" w:customStyle="1">
    <w:name w:val="1. Статья Знак"/>
    <w:link w:val="13"/>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13" w:customStyle="1">
    <w:name w:val="Текст примечания Знак"/>
    <w:link w:val="Annotationtext"/>
    <w:qFormat/>
    <w:rsid w:val="00f50d64"/>
    <w:rPr/>
  </w:style>
  <w:style w:type="character" w:styleId="Style14" w:customStyle="1">
    <w:name w:val="Тема примечания Знак"/>
    <w:link w:val="Annotationsubject"/>
    <w:qFormat/>
    <w:rsid w:val="00f50d64"/>
    <w:rPr>
      <w:b/>
      <w:bCs/>
    </w:rPr>
  </w:style>
  <w:style w:type="character" w:styleId="Style15" w:customStyle="1">
    <w:name w:val="Нижний колонтитул Знак"/>
    <w:uiPriority w:val="99"/>
    <w:qFormat/>
    <w:rsid w:val="0043217c"/>
    <w:rPr>
      <w:sz w:val="28"/>
      <w:szCs w:val="28"/>
    </w:rPr>
  </w:style>
  <w:style w:type="character" w:styleId="33" w:customStyle="1">
    <w:name w:val="Основной текст 3 Знак"/>
    <w:link w:val="BodyText3"/>
    <w:qFormat/>
    <w:rsid w:val="001d2676"/>
    <w:rPr>
      <w:color w:val="0000FF"/>
      <w:sz w:val="24"/>
      <w:szCs w:val="24"/>
      <w:lang w:eastAsia="en-US"/>
    </w:rPr>
  </w:style>
  <w:style w:type="character" w:styleId="Style16" w:customStyle="1">
    <w:name w:val="Заголовок Знак"/>
    <w:qFormat/>
    <w:rsid w:val="00ae674d"/>
    <w:rPr>
      <w:b/>
      <w:sz w:val="22"/>
      <w:szCs w:val="22"/>
      <w:shd w:fill="FFFFFF" w:val="clear"/>
    </w:rPr>
  </w:style>
  <w:style w:type="character" w:styleId="12" w:customStyle="1">
    <w:name w:val="Заголовок 1 Знак"/>
    <w:qFormat/>
    <w:rsid w:val="00ae674d"/>
    <w:rPr>
      <w:rFonts w:ascii="Cambria" w:hAnsi="Cambria" w:eastAsia="Times New Roman" w:cs="Times New Roman"/>
      <w:b/>
      <w:bCs/>
      <w:kern w:val="2"/>
      <w:sz w:val="32"/>
      <w:szCs w:val="32"/>
    </w:rPr>
  </w:style>
  <w:style w:type="character" w:styleId="21" w:customStyle="1">
    <w:name w:val="Заголовок 2 Знак"/>
    <w:semiHidden/>
    <w:qFormat/>
    <w:rsid w:val="00ae674d"/>
    <w:rPr>
      <w:rFonts w:ascii="Cambria" w:hAnsi="Cambria" w:eastAsia="Times New Roman" w:cs="Times New Roman"/>
      <w:b/>
      <w:bCs/>
      <w:i/>
      <w:iCs/>
      <w:sz w:val="28"/>
      <w:szCs w:val="28"/>
    </w:rPr>
  </w:style>
  <w:style w:type="character" w:styleId="Style17"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8" w:customStyle="1">
    <w:name w:val="Текст сноски Знак"/>
    <w:uiPriority w:val="99"/>
    <w:qFormat/>
    <w:rsid w:val="00f43f0d"/>
    <w:rPr/>
  </w:style>
  <w:style w:type="character" w:styleId="Style19">
    <w:name w:val="Интернет-ссылка"/>
    <w:unhideWhenUsed/>
    <w:rsid w:val="00ee68c6"/>
    <w:rPr>
      <w:color w:val="0000FF"/>
      <w:u w:val="single"/>
    </w:rPr>
  </w:style>
  <w:style w:type="character" w:styleId="Style20" w:customStyle="1">
    <w:name w:val="Текст концевой сноски Знак"/>
    <w:uiPriority w:val="99"/>
    <w:semiHidden/>
    <w:qFormat/>
    <w:rsid w:val="008c02d8"/>
    <w:rPr/>
  </w:style>
  <w:style w:type="character" w:styleId="Style21">
    <w:name w:val="Привязка концевой сноски"/>
    <w:rPr>
      <w:vertAlign w:val="superscript"/>
    </w:rPr>
  </w:style>
  <w:style w:type="character" w:styleId="EndnoteCharacters">
    <w:name w:val="Endnote Characters"/>
    <w:uiPriority w:val="99"/>
    <w:semiHidden/>
    <w:unhideWhenUsed/>
    <w:qFormat/>
    <w:rsid w:val="008c02d8"/>
    <w:rPr>
      <w:vertAlign w:val="superscript"/>
    </w:rPr>
  </w:style>
  <w:style w:type="character" w:styleId="Style22" w:customStyle="1">
    <w:name w:val="Абзац списка Знак"/>
    <w:link w:val="ListParagraph"/>
    <w:uiPriority w:val="34"/>
    <w:qFormat/>
    <w:locked/>
    <w:rsid w:val="004b4870"/>
    <w:rPr>
      <w:sz w:val="24"/>
      <w:szCs w:val="24"/>
    </w:rPr>
  </w:style>
  <w:style w:type="paragraph" w:styleId="Style23">
    <w:name w:val="Заголовок"/>
    <w:basedOn w:val="Normal"/>
    <w:next w:val="Style24"/>
    <w:qFormat/>
    <w:pPr>
      <w:keepNext w:val="true"/>
      <w:spacing w:before="240" w:after="120"/>
    </w:pPr>
    <w:rPr>
      <w:rFonts w:ascii="Liberation Sans" w:hAnsi="Liberation Sans" w:eastAsia="Microsoft YaHei" w:cs="Lucida Sans"/>
      <w:sz w:val="28"/>
      <w:szCs w:val="28"/>
    </w:rPr>
  </w:style>
  <w:style w:type="paragraph" w:styleId="Style24">
    <w:name w:val="Body Text"/>
    <w:basedOn w:val="Normal"/>
    <w:rsid w:val="004b090f"/>
    <w:pPr>
      <w:spacing w:before="0" w:after="120"/>
    </w:pPr>
    <w:rPr/>
  </w:style>
  <w:style w:type="paragraph" w:styleId="Style25">
    <w:name w:val="List"/>
    <w:basedOn w:val="Style24"/>
    <w:pPr/>
    <w:rPr>
      <w:rFonts w:cs="Lucida Sans"/>
    </w:rPr>
  </w:style>
  <w:style w:type="paragraph" w:styleId="Style26">
    <w:name w:val="Caption"/>
    <w:basedOn w:val="Normal"/>
    <w:qFormat/>
    <w:pPr>
      <w:suppressLineNumbers/>
      <w:spacing w:before="120" w:after="120"/>
    </w:pPr>
    <w:rPr>
      <w:rFonts w:cs="Lucida Sans"/>
      <w:i/>
      <w:iCs/>
      <w:sz w:val="24"/>
      <w:szCs w:val="24"/>
    </w:rPr>
  </w:style>
  <w:style w:type="paragraph" w:styleId="Style27">
    <w:name w:val="Указатель"/>
    <w:basedOn w:val="Normal"/>
    <w:qFormat/>
    <w:pPr>
      <w:suppressLineNumbers/>
    </w:pPr>
    <w:rPr>
      <w:rFonts w:cs="Lucida Sans"/>
      <w:lang w:val="zxx" w:eastAsia="zxx" w:bidi="zxx"/>
    </w:rPr>
  </w:style>
  <w:style w:type="paragraph" w:styleId="BodyText3">
    <w:name w:val="Body Text 3"/>
    <w:basedOn w:val="Normal"/>
    <w:link w:val="33"/>
    <w:qFormat/>
    <w:rsid w:val="004b090f"/>
    <w:pPr>
      <w:spacing w:lineRule="auto" w:line="240"/>
      <w:ind w:hanging="0"/>
    </w:pPr>
    <w:rPr>
      <w:color w:val="0000FF"/>
      <w:sz w:val="24"/>
      <w:szCs w:val="24"/>
      <w:lang w:val="x-none" w:eastAsia="en-US"/>
    </w:rPr>
  </w:style>
  <w:style w:type="paragraph" w:styleId="Style28">
    <w:name w:val="Колонтитул"/>
    <w:basedOn w:val="Normal"/>
    <w:qFormat/>
    <w:pPr/>
    <w:rPr/>
  </w:style>
  <w:style w:type="paragraph" w:styleId="Style29">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30"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Style31">
    <w:name w:val="Footnote Text"/>
    <w:basedOn w:val="Normal"/>
    <w:link w:val="Style18"/>
    <w:uiPriority w:val="99"/>
    <w:rsid w:val="00d45657"/>
    <w:pPr>
      <w:spacing w:lineRule="auto" w:line="240"/>
      <w:ind w:hanging="0"/>
      <w:jc w:val="left"/>
    </w:pPr>
    <w:rPr>
      <w:sz w:val="20"/>
      <w:szCs w:val="20"/>
    </w:rPr>
  </w:style>
  <w:style w:type="paragraph" w:styleId="Style32"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33"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4"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5"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22"/>
    <w:uiPriority w:val="34"/>
    <w:qFormat/>
    <w:rsid w:val="005f3f9e"/>
    <w:pPr>
      <w:spacing w:lineRule="auto" w:line="240" w:before="0" w:after="0"/>
      <w:ind w:left="720" w:hanging="0"/>
      <w:contextualSpacing/>
      <w:jc w:val="left"/>
    </w:pPr>
    <w:rPr>
      <w:sz w:val="24"/>
      <w:szCs w:val="24"/>
    </w:rPr>
  </w:style>
  <w:style w:type="paragraph" w:styleId="13" w:customStyle="1">
    <w:name w:val="1. Статья"/>
    <w:basedOn w:val="3"/>
    <w:link w:val="11"/>
    <w:qFormat/>
    <w:rsid w:val="005f4a86"/>
    <w:pPr>
      <w:keepNext w:val="false"/>
      <w:widowControl w:val="false"/>
      <w:numPr>
        <w:ilvl w:val="0"/>
        <w:numId w:val="2"/>
      </w:numPr>
      <w:tabs>
        <w:tab w:val="clear" w:pos="708"/>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3" w:customStyle="1">
    <w:name w:val="2. Пункт"/>
    <w:basedOn w:val="3"/>
    <w:qFormat/>
    <w:rsid w:val="005f4a86"/>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34" w:customStyle="1">
    <w:name w:val="3. Подпункт"/>
    <w:basedOn w:val="3"/>
    <w:link w:val="32"/>
    <w:qFormat/>
    <w:rsid w:val="005f4a86"/>
    <w:pPr>
      <w:keepNext w:val="false"/>
      <w:widowControl w:val="false"/>
      <w:numPr>
        <w:ilvl w:val="2"/>
        <w:numId w:val="2"/>
      </w:numPr>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12"/>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13"/>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14"/>
    <w:qFormat/>
    <w:rsid w:val="00f50d64"/>
    <w:pPr/>
    <w:rPr>
      <w:b/>
      <w:bCs/>
    </w:rPr>
  </w:style>
  <w:style w:type="paragraph" w:styleId="Style36">
    <w:name w:val="Footer"/>
    <w:basedOn w:val="Normal"/>
    <w:link w:val="Style15"/>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Style37" w:customStyle="1">
    <w:name w:val="Title"/>
    <w:basedOn w:val="Normal"/>
    <w:link w:val="Style16"/>
    <w:qFormat/>
    <w:rsid w:val="00ae674d"/>
    <w:pPr>
      <w:widowControl w:val="false"/>
      <w:overflowPunct w:val="true"/>
      <w:spacing w:lineRule="auto" w:line="240" w:before="0" w:after="120"/>
      <w:ind w:hanging="0"/>
      <w:jc w:val="center"/>
      <w:textAlignment w:val="baseline"/>
    </w:pPr>
    <w:rPr>
      <w:b/>
      <w:bCs/>
      <w:sz w:val="32"/>
      <w:szCs w:val="20"/>
    </w:rPr>
  </w:style>
  <w:style w:type="paragraph" w:styleId="Style38">
    <w:name w:val="Body Text Indent"/>
    <w:basedOn w:val="Normal"/>
    <w:link w:val="Style17"/>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
    <w:name w:val="caption"/>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Style39" w:customStyle="1">
    <w:name w:val="Контракт-раздел"/>
    <w:basedOn w:val="Normal"/>
    <w:qFormat/>
    <w:rsid w:val="00f43f0d"/>
    <w:pPr>
      <w:keepNext w:val="true"/>
      <w:keepLines/>
      <w:numPr>
        <w:ilvl w:val="0"/>
        <w:numId w:val="5"/>
      </w:numPr>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40" w:customStyle="1">
    <w:name w:val="Контракт-пункт"/>
    <w:basedOn w:val="Normal"/>
    <w:qFormat/>
    <w:rsid w:val="00f43f0d"/>
    <w:pPr>
      <w:numPr>
        <w:ilvl w:val="1"/>
        <w:numId w:val="5"/>
      </w:numPr>
    </w:pPr>
    <w:rPr/>
  </w:style>
  <w:style w:type="paragraph" w:styleId="Style41" w:customStyle="1">
    <w:name w:val="Контракт-подпункт"/>
    <w:basedOn w:val="Normal"/>
    <w:qFormat/>
    <w:rsid w:val="00f43f0d"/>
    <w:pPr>
      <w:numPr>
        <w:ilvl w:val="2"/>
        <w:numId w:val="5"/>
      </w:numPr>
    </w:pPr>
    <w:rPr/>
  </w:style>
  <w:style w:type="paragraph" w:styleId="Style42" w:customStyle="1">
    <w:name w:val="Контракт-подподпункт"/>
    <w:basedOn w:val="Normal"/>
    <w:qFormat/>
    <w:rsid w:val="00f43f0d"/>
    <w:pPr>
      <w:numPr>
        <w:ilvl w:val="3"/>
        <w:numId w:val="5"/>
      </w:numPr>
    </w:pPr>
    <w:rPr/>
  </w:style>
  <w:style w:type="paragraph" w:styleId="Style43">
    <w:name w:val="Endnote Text"/>
    <w:basedOn w:val="Normal"/>
    <w:link w:val="Style20"/>
    <w:uiPriority w:val="99"/>
    <w:semiHidden/>
    <w:unhideWhenUsed/>
    <w:rsid w:val="008c02d8"/>
    <w:pPr/>
    <w:rPr>
      <w:sz w:val="20"/>
      <w:szCs w:val="20"/>
      <w:lang w:val="x-none" w:eastAsia="x-none"/>
    </w:rPr>
  </w:style>
  <w:style w:type="paragraph" w:styleId="ConsPlusNonformat" w:customStyle="1">
    <w:name w:val="ConsPlusNonformat"/>
    <w:qFormat/>
    <w:rsid w:val="00a82882"/>
    <w:pPr>
      <w:widowControl w:val="false"/>
      <w:bidi w:val="0"/>
      <w:spacing w:before="0" w:after="0"/>
      <w:jc w:val="left"/>
    </w:pPr>
    <w:rPr>
      <w:rFonts w:ascii="Courier New" w:hAnsi="Courier New" w:cs="Courier New" w:eastAsia="Times New Roman"/>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doc@khab.drsk.ru"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Relationship Id="rId19"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06645A9A-AAB7-45FD-B405-13694E62277D}">
  <ds:schemaRefs>
    <ds:schemaRef ds:uri="http://schemas.openxmlformats.org/officeDocument/2006/bibliography"/>
  </ds:schemaRefs>
</ds:datastoreItem>
</file>

<file path=customXml/itemProps5.xml><?xml version="1.0" encoding="utf-8"?>
<ds:datastoreItem xmlns:ds="http://schemas.openxmlformats.org/officeDocument/2006/customXml" ds:itemID="{D7360B04-40A3-4EF4-96BC-8AC8CCBF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Application>AlterOffice/3.2.10.1$Windows_X86_64 LibreOffice_project/fd4aef8cf5375f9cc83c908f13323775cf9f559f</Application>
  <AppVersion>15.0000</AppVersion>
  <Pages>28</Pages>
  <Words>9672</Words>
  <Characters>69603</Characters>
  <CharactersWithSpaces>79014</CharactersWithSpaces>
  <Paragraphs>473</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2023-09-26T05:51:00Z</dcterms:created>
  <dc:creator>UK VoHEC</dc:creator>
  <dc:description/>
  <dc:language>ru-RU</dc:language>
  <cp:lastModifiedBy>Мария Николаевна Молчанова</cp:lastModifiedBy>
  <cp:lastPrinted>2022-06-27T23:36:00Z</cp:lastPrinted>
  <dcterms:modified xsi:type="dcterms:W3CDTF">2023-10-20T08:36:09Z</dcterms:modified>
  <cp:revision>3</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